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01" w:tblpY="1"/>
        <w:tblOverlap w:val="never"/>
        <w:tblW w:w="10881" w:type="dxa"/>
        <w:tblLook w:val="01E0" w:firstRow="1" w:lastRow="1" w:firstColumn="1" w:lastColumn="1" w:noHBand="0" w:noVBand="0"/>
      </w:tblPr>
      <w:tblGrid>
        <w:gridCol w:w="7479"/>
        <w:gridCol w:w="3402"/>
      </w:tblGrid>
      <w:tr w:rsidR="007647F1" w:rsidTr="002A2AD2">
        <w:trPr>
          <w:trHeight w:val="1698"/>
        </w:trPr>
        <w:tc>
          <w:tcPr>
            <w:tcW w:w="7479" w:type="dxa"/>
          </w:tcPr>
          <w:p w:rsidR="007647F1" w:rsidRDefault="0081468F" w:rsidP="00B1417F">
            <w:pPr>
              <w:ind w:left="54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B40DCF" wp14:editId="678277BE">
                  <wp:simplePos x="0" y="0"/>
                  <wp:positionH relativeFrom="column">
                    <wp:posOffset>153918</wp:posOffset>
                  </wp:positionH>
                  <wp:positionV relativeFrom="paragraph">
                    <wp:posOffset>4445</wp:posOffset>
                  </wp:positionV>
                  <wp:extent cx="2520315" cy="1057275"/>
                  <wp:effectExtent l="0" t="0" r="0" b="9525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47F1" w:rsidRDefault="007647F1" w:rsidP="00B1417F">
            <w:pPr>
              <w:ind w:left="540"/>
            </w:pPr>
          </w:p>
          <w:p w:rsidR="007647F1" w:rsidRDefault="007647F1" w:rsidP="00B1417F">
            <w:pPr>
              <w:ind w:left="540"/>
              <w:rPr>
                <w:b/>
                <w:bCs/>
              </w:rPr>
            </w:pPr>
          </w:p>
        </w:tc>
        <w:tc>
          <w:tcPr>
            <w:tcW w:w="3402" w:type="dxa"/>
          </w:tcPr>
          <w:p w:rsidR="007647F1" w:rsidRDefault="007647F1" w:rsidP="0081468F">
            <w:pPr>
              <w:rPr>
                <w:b/>
                <w:bCs/>
              </w:rPr>
            </w:pPr>
          </w:p>
        </w:tc>
      </w:tr>
    </w:tbl>
    <w:p w:rsidR="00D506C4" w:rsidRPr="0062471E" w:rsidRDefault="005E2036" w:rsidP="0081468F">
      <w:pPr>
        <w:spacing w:before="120"/>
        <w:jc w:val="center"/>
        <w:rPr>
          <w:rStyle w:val="ac"/>
          <w:b/>
          <w:i w:val="0"/>
        </w:rPr>
      </w:pPr>
      <w:bookmarkStart w:id="0" w:name="_GoBack"/>
      <w:r w:rsidRPr="0062471E">
        <w:rPr>
          <w:rStyle w:val="ac"/>
          <w:b/>
          <w:i w:val="0"/>
        </w:rPr>
        <w:t>Контроль обеспеченности клиентского портфеля</w:t>
      </w:r>
      <w:bookmarkEnd w:id="0"/>
    </w:p>
    <w:p w:rsidR="005E2036" w:rsidRDefault="00D506C4" w:rsidP="00D506C4">
      <w:pPr>
        <w:jc w:val="center"/>
        <w:rPr>
          <w:rStyle w:val="ac"/>
          <w:b/>
          <w:i w:val="0"/>
        </w:rPr>
      </w:pPr>
      <w:r w:rsidRPr="0062471E">
        <w:rPr>
          <w:rStyle w:val="ac"/>
          <w:b/>
          <w:i w:val="0"/>
        </w:rPr>
        <w:t xml:space="preserve">при заключении маржинальных сделок </w:t>
      </w:r>
    </w:p>
    <w:p w:rsidR="0081468F" w:rsidRPr="00D506C4" w:rsidRDefault="0081468F" w:rsidP="005E2036">
      <w:pPr>
        <w:rPr>
          <w:rStyle w:val="ac"/>
          <w:b/>
          <w:i w:val="0"/>
        </w:rPr>
      </w:pPr>
    </w:p>
    <w:p w:rsidR="00BF1C84" w:rsidRPr="006A0C02" w:rsidRDefault="00BF1C84" w:rsidP="006A0C02">
      <w:pPr>
        <w:pStyle w:val="1"/>
        <w:numPr>
          <w:ilvl w:val="0"/>
          <w:numId w:val="10"/>
        </w:numPr>
        <w:jc w:val="left"/>
        <w:rPr>
          <w:rFonts w:eastAsiaTheme="minorEastAsia"/>
          <w:b/>
          <w:sz w:val="20"/>
        </w:rPr>
      </w:pPr>
      <w:r w:rsidRPr="006A0C02">
        <w:rPr>
          <w:rFonts w:eastAsiaTheme="minorEastAsia"/>
          <w:b/>
          <w:sz w:val="20"/>
        </w:rPr>
        <w:t>Расчет коэффициента обеспеченности клиентского портфеля</w:t>
      </w:r>
    </w:p>
    <w:p w:rsidR="001E4600" w:rsidRDefault="005E2036" w:rsidP="006A0C02">
      <w:pPr>
        <w:spacing w:before="60"/>
        <w:ind w:left="426"/>
        <w:jc w:val="both"/>
        <w:rPr>
          <w:rFonts w:eastAsiaTheme="minorEastAsia"/>
        </w:rPr>
      </w:pPr>
      <w:r w:rsidRPr="001E4600">
        <w:rPr>
          <w:rFonts w:eastAsiaTheme="minorEastAsia"/>
        </w:rPr>
        <w:t>Под обеспеченностью клиентского портфеля понимается уровень покрытия обязательств, возникающих из сделок, заключенных клиентом, имеющимися и/или планируемыми поступлениями в портфель клиента активами</w:t>
      </w:r>
      <w:r w:rsidR="00274D84">
        <w:rPr>
          <w:rFonts w:eastAsiaTheme="minorEastAsia"/>
        </w:rPr>
        <w:t>, принимаемыми в обеспечение</w:t>
      </w:r>
      <w:r w:rsidRPr="001E4600">
        <w:rPr>
          <w:rFonts w:eastAsiaTheme="minorEastAsia"/>
        </w:rPr>
        <w:t xml:space="preserve">. </w:t>
      </w:r>
    </w:p>
    <w:p w:rsidR="005E2036" w:rsidRPr="001E4600" w:rsidRDefault="005E2036" w:rsidP="006A0C02">
      <w:pPr>
        <w:spacing w:before="60"/>
        <w:ind w:left="426"/>
        <w:jc w:val="both"/>
        <w:rPr>
          <w:rFonts w:eastAsiaTheme="minorEastAsia"/>
        </w:rPr>
      </w:pPr>
      <w:r w:rsidRPr="001E4600">
        <w:rPr>
          <w:rFonts w:eastAsiaTheme="minorEastAsia"/>
        </w:rPr>
        <w:t>РЕГИОН рассчитывает Коэффициент обеспеченности клиентского портфеля как отношение стоимости всех активов (длинных позиций)</w:t>
      </w:r>
      <w:r w:rsidR="00274D84">
        <w:rPr>
          <w:rFonts w:eastAsiaTheme="minorEastAsia"/>
        </w:rPr>
        <w:t xml:space="preserve">, </w:t>
      </w:r>
      <w:r w:rsidR="005B6D25">
        <w:rPr>
          <w:rFonts w:eastAsiaTheme="minorEastAsia"/>
        </w:rPr>
        <w:t>включенных в Перечень активов, принимаемых в обеспечение</w:t>
      </w:r>
      <w:r w:rsidR="00376AAF">
        <w:rPr>
          <w:rFonts w:eastAsiaTheme="minorEastAsia"/>
        </w:rPr>
        <w:t xml:space="preserve"> маржинальных операций</w:t>
      </w:r>
      <w:r w:rsidR="00274D84">
        <w:rPr>
          <w:rFonts w:eastAsiaTheme="minorEastAsia"/>
        </w:rPr>
        <w:t>,</w:t>
      </w:r>
      <w:r w:rsidRPr="001E4600">
        <w:rPr>
          <w:rFonts w:eastAsiaTheme="minorEastAsia"/>
        </w:rPr>
        <w:t xml:space="preserve"> клиента к стоимости всех обязательств (коротких позиций) клиента, скорректированных на рыночный риск:</w:t>
      </w:r>
    </w:p>
    <w:p w:rsidR="005E2036" w:rsidRPr="00C80EAB" w:rsidRDefault="005E2036" w:rsidP="006A0C02">
      <w:pPr>
        <w:spacing w:before="120" w:after="120"/>
        <w:ind w:left="426"/>
        <w:jc w:val="both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  <w:lang w:val="en-US"/>
            </w:rPr>
            <m:t>k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max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j</m:t>
                      </m:r>
                    </m:sub>
                  </m:sSub>
                </m:e>
              </m:nary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min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1+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FX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j</m:t>
                          </m:r>
                        </m:sub>
                      </m:sSub>
                    </m:e>
                  </m:nary>
                </m:e>
              </m:d>
            </m:den>
          </m:f>
          <m:r>
            <w:rPr>
              <w:rFonts w:ascii="Cambria Math" w:hAnsi="Cambria Math"/>
              <w:lang w:val="en-US"/>
            </w:rPr>
            <m:t>, где</m:t>
          </m:r>
        </m:oMath>
      </m:oMathPara>
    </w:p>
    <w:tbl>
      <w:tblPr>
        <w:tblStyle w:val="a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7"/>
        <w:gridCol w:w="8188"/>
      </w:tblGrid>
      <w:tr w:rsidR="00C80EAB" w:rsidTr="00765E9F">
        <w:tc>
          <w:tcPr>
            <w:tcW w:w="1134" w:type="dxa"/>
          </w:tcPr>
          <w:p w:rsidR="00C80EAB" w:rsidRPr="00B21FE2" w:rsidRDefault="00120329" w:rsidP="00A73D61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17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188" w:type="dxa"/>
          </w:tcPr>
          <w:p w:rsidR="00C80EAB" w:rsidRDefault="00A435A0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плановое количество актива</w:t>
            </w:r>
            <w:r w:rsidR="00C80EAB" w:rsidRPr="00B800FC">
              <w:rPr>
                <w:rFonts w:eastAsiaTheme="minorEastAsia"/>
              </w:rPr>
              <w:t xml:space="preserve"> </w:t>
            </w:r>
            <w:proofErr w:type="spellStart"/>
            <w:r w:rsidR="00C80EAB"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="00C80EAB" w:rsidRPr="00B800FC">
              <w:rPr>
                <w:rFonts w:eastAsiaTheme="minorEastAsia"/>
              </w:rPr>
              <w:t xml:space="preserve"> в портфеле клиента</w:t>
            </w:r>
            <w:r w:rsidR="00C80EAB">
              <w:rPr>
                <w:rFonts w:eastAsiaTheme="minorEastAsia"/>
              </w:rPr>
              <w:t>;</w:t>
            </w:r>
          </w:p>
        </w:tc>
      </w:tr>
      <w:tr w:rsidR="00C80EAB" w:rsidTr="00765E9F">
        <w:tc>
          <w:tcPr>
            <w:tcW w:w="1134" w:type="dxa"/>
          </w:tcPr>
          <w:p w:rsidR="00C80EAB" w:rsidRPr="00B21FE2" w:rsidRDefault="00120329" w:rsidP="00A73D61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i,j</m:t>
                    </m:r>
                  </m:sub>
                </m:sSub>
              </m:oMath>
            </m:oMathPara>
          </w:p>
        </w:tc>
        <w:tc>
          <w:tcPr>
            <w:tcW w:w="317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188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ц</w:t>
            </w:r>
            <w:r w:rsidRPr="00B800FC">
              <w:rPr>
                <w:rFonts w:eastAsiaTheme="minorEastAsia"/>
              </w:rPr>
              <w:t xml:space="preserve">ена актива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 xml:space="preserve">, выраженная в валюте </w:t>
            </w:r>
            <w:r w:rsidRPr="00B800FC">
              <w:rPr>
                <w:rFonts w:eastAsiaTheme="minorEastAsia"/>
                <w:i/>
                <w:lang w:val="en-US"/>
              </w:rPr>
              <w:t>j</w:t>
            </w:r>
            <w:r w:rsidRPr="00B800FC">
              <w:rPr>
                <w:rFonts w:eastAsiaTheme="minorEastAsia"/>
              </w:rPr>
              <w:t xml:space="preserve">, если активом является ценная бумага, или курс валюты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 xml:space="preserve"> по отношению к рублю, если активом является валюта</w:t>
            </w:r>
            <w:r>
              <w:rPr>
                <w:rFonts w:eastAsiaTheme="minorEastAsia"/>
              </w:rPr>
              <w:t>;</w:t>
            </w:r>
          </w:p>
        </w:tc>
      </w:tr>
      <w:tr w:rsidR="00C80EAB" w:rsidTr="00765E9F">
        <w:tc>
          <w:tcPr>
            <w:tcW w:w="1134" w:type="dxa"/>
          </w:tcPr>
          <w:p w:rsidR="00C80EAB" w:rsidRPr="00B21FE2" w:rsidRDefault="00120329" w:rsidP="00A73D61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317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188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 w:rsidRPr="00B800FC">
              <w:rPr>
                <w:rFonts w:eastAsiaTheme="minorEastAsia"/>
              </w:rPr>
              <w:t xml:space="preserve">ставки риска снижения цены актива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 xml:space="preserve"> для длинных </w:t>
            </w:r>
            <w:r>
              <w:rPr>
                <w:rFonts w:eastAsiaTheme="minorEastAsia"/>
              </w:rPr>
              <w:t>позиций;</w:t>
            </w:r>
          </w:p>
        </w:tc>
      </w:tr>
      <w:tr w:rsidR="00C80EAB" w:rsidTr="00765E9F">
        <w:tc>
          <w:tcPr>
            <w:tcW w:w="1134" w:type="dxa"/>
          </w:tcPr>
          <w:p w:rsidR="00C80EAB" w:rsidRPr="00B21FE2" w:rsidRDefault="00120329" w:rsidP="00A73D61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317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188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 w:rsidRPr="00B800FC">
              <w:rPr>
                <w:rFonts w:eastAsiaTheme="minorEastAsia"/>
              </w:rPr>
              <w:t xml:space="preserve">ставки риска роста цены актива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для</w:t>
            </w:r>
            <w:r w:rsidRPr="00B800FC">
              <w:rPr>
                <w:rFonts w:eastAsiaTheme="minorEastAsia"/>
              </w:rPr>
              <w:t xml:space="preserve"> коротких позиций</w:t>
            </w:r>
            <w:r>
              <w:rPr>
                <w:rFonts w:eastAsiaTheme="minorEastAsia"/>
              </w:rPr>
              <w:t>;</w:t>
            </w:r>
          </w:p>
        </w:tc>
      </w:tr>
      <w:tr w:rsidR="00C80EAB" w:rsidTr="00765E9F">
        <w:tc>
          <w:tcPr>
            <w:tcW w:w="1134" w:type="dxa"/>
          </w:tcPr>
          <w:p w:rsidR="00C80EAB" w:rsidRPr="00B21FE2" w:rsidRDefault="00120329" w:rsidP="00A73D61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17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188" w:type="dxa"/>
          </w:tcPr>
          <w:p w:rsidR="00C80EAB" w:rsidRDefault="00C80EAB" w:rsidP="00A73D61">
            <w:pPr>
              <w:jc w:val="both"/>
              <w:rPr>
                <w:rFonts w:eastAsiaTheme="minorEastAsia"/>
              </w:rPr>
            </w:pPr>
            <w:r w:rsidRPr="00B800FC">
              <w:rPr>
                <w:rFonts w:eastAsiaTheme="minorEastAsia"/>
              </w:rPr>
              <w:t xml:space="preserve">курс иностранной валюты </w:t>
            </w:r>
            <w:r w:rsidRPr="00B800FC">
              <w:rPr>
                <w:rFonts w:eastAsiaTheme="minorEastAsia"/>
                <w:i/>
                <w:lang w:val="en-US"/>
              </w:rPr>
              <w:t>j</w:t>
            </w:r>
            <w:r w:rsidRPr="00B800FC">
              <w:rPr>
                <w:rFonts w:eastAsiaTheme="minorEastAsia"/>
              </w:rPr>
              <w:t xml:space="preserve"> по отношению к рублю</w:t>
            </w:r>
          </w:p>
        </w:tc>
      </w:tr>
    </w:tbl>
    <w:p w:rsidR="005B6D25" w:rsidRDefault="005B6D25" w:rsidP="006A0C02">
      <w:pPr>
        <w:tabs>
          <w:tab w:val="left" w:pos="142"/>
        </w:tabs>
        <w:spacing w:before="120"/>
        <w:ind w:left="426"/>
        <w:jc w:val="both"/>
        <w:rPr>
          <w:rFonts w:eastAsiaTheme="minorEastAsia"/>
        </w:rPr>
      </w:pPr>
      <w:r w:rsidRPr="005B6D25">
        <w:rPr>
          <w:rFonts w:eastAsiaTheme="minorEastAsia"/>
        </w:rPr>
        <w:t>Стоимость активов, не включенных в Перечень активов, принимаемых в обеспечение</w:t>
      </w:r>
      <w:r w:rsidR="00376AAF">
        <w:rPr>
          <w:rFonts w:eastAsiaTheme="minorEastAsia"/>
        </w:rPr>
        <w:t xml:space="preserve"> маржинальных операций</w:t>
      </w:r>
      <w:r w:rsidRPr="005B6D25">
        <w:rPr>
          <w:rFonts w:eastAsiaTheme="minorEastAsia"/>
        </w:rPr>
        <w:t>, в целях настоящего Приложения признается равной нулю («ноль»).</w:t>
      </w:r>
    </w:p>
    <w:p w:rsidR="005911E8" w:rsidRDefault="005911E8" w:rsidP="006A0C02">
      <w:pPr>
        <w:tabs>
          <w:tab w:val="left" w:pos="142"/>
        </w:tabs>
        <w:spacing w:before="120"/>
        <w:ind w:left="426"/>
        <w:jc w:val="both"/>
        <w:rPr>
          <w:rFonts w:eastAsiaTheme="minorEastAsia"/>
        </w:rPr>
      </w:pPr>
      <w:r w:rsidRPr="005911E8">
        <w:rPr>
          <w:rFonts w:eastAsiaTheme="minorEastAsia"/>
        </w:rPr>
        <w:t>При определении ставок</w:t>
      </w:r>
      <w:r>
        <w:rPr>
          <w:rFonts w:eastAsiaTheme="minorEastAsia"/>
        </w:rPr>
        <w:t xml:space="preserve"> риска, рассчитываемых</w:t>
      </w:r>
      <w:r w:rsidRPr="005911E8">
        <w:rPr>
          <w:rFonts w:eastAsiaTheme="minorEastAsia"/>
        </w:rPr>
        <w:t xml:space="preserve"> клиринговой организаци</w:t>
      </w:r>
      <w:r>
        <w:rPr>
          <w:rFonts w:eastAsiaTheme="minorEastAsia"/>
        </w:rPr>
        <w:t>ей,</w:t>
      </w:r>
      <w:r w:rsidRPr="005911E8">
        <w:rPr>
          <w:rFonts w:eastAsiaTheme="minorEastAsia"/>
        </w:rPr>
        <w:t xml:space="preserve"> приоритет имеют Индикативные ставки риска по ценным бумагам, раскрытые  на официальном сайте Небанковской кредитной организации-центрального контрагента «Национальный Клиринговый Центр» (Акционерное общество) в информационно-телекоммуникационной сети «Интернет». РЕГИОН вправе использовать для каждого отдельного портфеля клиента более высокие значения ставок риска</w:t>
      </w:r>
      <w:r>
        <w:rPr>
          <w:rFonts w:eastAsiaTheme="minorEastAsia"/>
        </w:rPr>
        <w:t>.</w:t>
      </w:r>
    </w:p>
    <w:p w:rsidR="005E2036" w:rsidRPr="00B800FC" w:rsidRDefault="005E2036" w:rsidP="006A0C02">
      <w:pPr>
        <w:tabs>
          <w:tab w:val="left" w:pos="142"/>
        </w:tabs>
        <w:spacing w:before="120" w:after="120"/>
        <w:ind w:left="426"/>
        <w:jc w:val="both"/>
        <w:rPr>
          <w:rFonts w:eastAsiaTheme="minorEastAsia"/>
        </w:rPr>
      </w:pPr>
      <w:r w:rsidRPr="00B800FC">
        <w:rPr>
          <w:rFonts w:eastAsiaTheme="minorEastAsia"/>
        </w:rPr>
        <w:t>Планов</w:t>
      </w:r>
      <w:r w:rsidR="00A435A0">
        <w:rPr>
          <w:rFonts w:eastAsiaTheme="minorEastAsia"/>
        </w:rPr>
        <w:t>ое количество актива</w:t>
      </w:r>
      <w:r w:rsidRPr="00B800F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B800FC">
        <w:rPr>
          <w:rFonts w:eastAsiaTheme="minorEastAsia"/>
        </w:rPr>
        <w:t xml:space="preserve"> представляет собой нетто-позицию по активу </w:t>
      </w:r>
      <w:proofErr w:type="spellStart"/>
      <w:r w:rsidRPr="00B800FC">
        <w:rPr>
          <w:rFonts w:eastAsiaTheme="minorEastAsia"/>
          <w:i/>
          <w:lang w:val="en-US"/>
        </w:rPr>
        <w:t>i</w:t>
      </w:r>
      <w:proofErr w:type="spellEnd"/>
      <w:r w:rsidRPr="00B800FC">
        <w:rPr>
          <w:rFonts w:eastAsiaTheme="minorEastAsia"/>
          <w:i/>
        </w:rPr>
        <w:t xml:space="preserve"> </w:t>
      </w:r>
      <w:r w:rsidRPr="00B800FC">
        <w:rPr>
          <w:rFonts w:eastAsiaTheme="minorEastAsia"/>
        </w:rPr>
        <w:t>в портфеле клиента на всех сроках и рассчитывается по формуле:</w:t>
      </w:r>
    </w:p>
    <w:p w:rsidR="005E2036" w:rsidRPr="00C80EAB" w:rsidRDefault="00120329" w:rsidP="006A0C02">
      <w:pPr>
        <w:spacing w:before="120" w:after="120"/>
        <w:ind w:left="426"/>
        <w:jc w:val="both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</w:rPr>
                <m:t>фактические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обязательства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требования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заблокированы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, где</m:t>
          </m:r>
        </m:oMath>
      </m:oMathPara>
    </w:p>
    <w:tbl>
      <w:tblPr>
        <w:tblStyle w:val="ad"/>
        <w:tblW w:w="954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5"/>
        <w:gridCol w:w="7958"/>
      </w:tblGrid>
      <w:tr w:rsidR="00765E9F" w:rsidTr="00A73D61">
        <w:tc>
          <w:tcPr>
            <w:tcW w:w="1276" w:type="dxa"/>
          </w:tcPr>
          <w:p w:rsidR="00765E9F" w:rsidRPr="00765E9F" w:rsidRDefault="00120329" w:rsidP="00A73D61">
            <w:pPr>
              <w:ind w:left="34" w:right="-5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фактические</m:t>
                    </m:r>
                  </m:sup>
                </m:sSubSup>
              </m:oMath>
            </m:oMathPara>
          </w:p>
        </w:tc>
        <w:tc>
          <w:tcPr>
            <w:tcW w:w="315" w:type="dxa"/>
          </w:tcPr>
          <w:p w:rsidR="00765E9F" w:rsidRDefault="00765E9F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958" w:type="dxa"/>
          </w:tcPr>
          <w:p w:rsidR="00765E9F" w:rsidRDefault="00765E9F" w:rsidP="00A73D61">
            <w:pPr>
              <w:ind w:firstLine="2"/>
              <w:jc w:val="both"/>
              <w:rPr>
                <w:rFonts w:eastAsiaTheme="minorEastAsia"/>
              </w:rPr>
            </w:pPr>
            <w:r w:rsidRPr="00B800FC">
              <w:rPr>
                <w:rFonts w:eastAsiaTheme="minorEastAsia"/>
              </w:rPr>
              <w:t xml:space="preserve">количество актива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>, фактически находящееся в портфеле клиента</w:t>
            </w:r>
            <w:r>
              <w:rPr>
                <w:rFonts w:eastAsiaTheme="minorEastAsia"/>
              </w:rPr>
              <w:t>;</w:t>
            </w:r>
          </w:p>
        </w:tc>
      </w:tr>
      <w:tr w:rsidR="00765E9F" w:rsidTr="00A73D61">
        <w:tc>
          <w:tcPr>
            <w:tcW w:w="1276" w:type="dxa"/>
          </w:tcPr>
          <w:p w:rsidR="00765E9F" w:rsidRPr="00765E9F" w:rsidRDefault="00120329" w:rsidP="00A73D61">
            <w:pPr>
              <w:ind w:left="34" w:right="-5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обязательства</m:t>
                    </m:r>
                  </m:sup>
                </m:sSubSup>
              </m:oMath>
            </m:oMathPara>
          </w:p>
        </w:tc>
        <w:tc>
          <w:tcPr>
            <w:tcW w:w="315" w:type="dxa"/>
          </w:tcPr>
          <w:p w:rsidR="00765E9F" w:rsidRDefault="00765E9F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958" w:type="dxa"/>
          </w:tcPr>
          <w:p w:rsidR="00765E9F" w:rsidRDefault="00765E9F" w:rsidP="00A73D61">
            <w:pPr>
              <w:ind w:firstLine="2"/>
              <w:jc w:val="both"/>
              <w:rPr>
                <w:rFonts w:eastAsiaTheme="minorEastAsia"/>
              </w:rPr>
            </w:pPr>
            <w:r w:rsidRPr="00B800FC">
              <w:rPr>
                <w:rFonts w:eastAsiaTheme="minorEastAsia"/>
              </w:rPr>
              <w:t xml:space="preserve">количество актива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 xml:space="preserve">, являющееся обязательством </w:t>
            </w:r>
            <w:r>
              <w:rPr>
                <w:rFonts w:eastAsiaTheme="minorEastAsia"/>
              </w:rPr>
              <w:t>клиента по поставке</w:t>
            </w:r>
            <w:r w:rsidRPr="00B800FC">
              <w:rPr>
                <w:rFonts w:eastAsiaTheme="minorEastAsia"/>
              </w:rPr>
              <w:t xml:space="preserve"> актив</w:t>
            </w:r>
            <w:r>
              <w:rPr>
                <w:rFonts w:eastAsiaTheme="minorEastAsia"/>
              </w:rPr>
              <w:t>а</w:t>
            </w:r>
            <w:r w:rsidRPr="00B800FC">
              <w:rPr>
                <w:rFonts w:eastAsiaTheme="minorEastAsia"/>
              </w:rPr>
              <w:t>;</w:t>
            </w:r>
          </w:p>
        </w:tc>
      </w:tr>
      <w:tr w:rsidR="00765E9F" w:rsidTr="00A73D61">
        <w:tc>
          <w:tcPr>
            <w:tcW w:w="1276" w:type="dxa"/>
          </w:tcPr>
          <w:p w:rsidR="00765E9F" w:rsidRPr="00765E9F" w:rsidRDefault="00120329" w:rsidP="00A73D61">
            <w:pPr>
              <w:ind w:left="34" w:right="-5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требования</m:t>
                    </m:r>
                  </m:sup>
                </m:sSubSup>
              </m:oMath>
            </m:oMathPara>
          </w:p>
        </w:tc>
        <w:tc>
          <w:tcPr>
            <w:tcW w:w="315" w:type="dxa"/>
          </w:tcPr>
          <w:p w:rsidR="00765E9F" w:rsidRDefault="00765E9F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958" w:type="dxa"/>
          </w:tcPr>
          <w:p w:rsidR="00765E9F" w:rsidRDefault="00765E9F" w:rsidP="00A73D61">
            <w:pPr>
              <w:ind w:firstLine="2"/>
              <w:jc w:val="both"/>
              <w:rPr>
                <w:rFonts w:eastAsiaTheme="minorEastAsia"/>
              </w:rPr>
            </w:pPr>
            <w:r w:rsidRPr="00B800FC">
              <w:rPr>
                <w:rFonts w:eastAsiaTheme="minorEastAsia"/>
              </w:rPr>
              <w:t xml:space="preserve">количество актива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>, являющееся требованием по операциям клиента с таким активом</w:t>
            </w:r>
          </w:p>
        </w:tc>
      </w:tr>
      <w:tr w:rsidR="00765E9F" w:rsidTr="00A73D61">
        <w:tc>
          <w:tcPr>
            <w:tcW w:w="1276" w:type="dxa"/>
          </w:tcPr>
          <w:p w:rsidR="00765E9F" w:rsidRPr="00765E9F" w:rsidRDefault="00120329" w:rsidP="00A73D61">
            <w:pPr>
              <w:ind w:left="34" w:right="-5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заблокированы</m:t>
                    </m:r>
                  </m:sup>
                </m:sSubSup>
              </m:oMath>
            </m:oMathPara>
          </w:p>
        </w:tc>
        <w:tc>
          <w:tcPr>
            <w:tcW w:w="315" w:type="dxa"/>
          </w:tcPr>
          <w:p w:rsidR="00765E9F" w:rsidRDefault="00765E9F" w:rsidP="00A73D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958" w:type="dxa"/>
          </w:tcPr>
          <w:p w:rsidR="00765E9F" w:rsidRDefault="00765E9F" w:rsidP="00A73D61">
            <w:pPr>
              <w:ind w:firstLine="2"/>
              <w:jc w:val="both"/>
              <w:rPr>
                <w:rFonts w:eastAsiaTheme="minorEastAsia"/>
              </w:rPr>
            </w:pPr>
            <w:r w:rsidRPr="00B800FC">
              <w:rPr>
                <w:rFonts w:eastAsiaTheme="minorEastAsia"/>
              </w:rPr>
              <w:t xml:space="preserve">количество актива </w:t>
            </w:r>
            <w:proofErr w:type="spellStart"/>
            <w:r w:rsidRPr="00B800FC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B800FC">
              <w:rPr>
                <w:rFonts w:eastAsiaTheme="minorEastAsia"/>
              </w:rPr>
              <w:t xml:space="preserve">, заблокированное РЕГИОНОМ в портфеле клиента </w:t>
            </w:r>
          </w:p>
        </w:tc>
      </w:tr>
    </w:tbl>
    <w:p w:rsidR="00765E9F" w:rsidRDefault="005E2036" w:rsidP="006A0C02">
      <w:pPr>
        <w:spacing w:before="120" w:after="120"/>
        <w:ind w:left="426"/>
        <w:jc w:val="both"/>
        <w:rPr>
          <w:rFonts w:eastAsiaTheme="minorEastAsia"/>
        </w:rPr>
      </w:pPr>
      <w:r w:rsidRPr="00B800FC">
        <w:rPr>
          <w:rFonts w:eastAsiaTheme="minorEastAsia"/>
        </w:rPr>
        <w:t>В состав плановой позиции по рублям РЕГИОН может включать задолженность клиента перед РЕГИОНОМ по уплате брокерской, депозитарной и иных комиссий.</w:t>
      </w:r>
    </w:p>
    <w:p w:rsidR="005E2036" w:rsidRDefault="005E2036" w:rsidP="006A0C02">
      <w:pPr>
        <w:spacing w:before="120" w:after="120"/>
        <w:ind w:left="426"/>
        <w:jc w:val="both"/>
        <w:rPr>
          <w:rFonts w:eastAsiaTheme="minorEastAsia"/>
        </w:rPr>
      </w:pPr>
      <w:r w:rsidRPr="00B800FC">
        <w:rPr>
          <w:rFonts w:eastAsiaTheme="minorEastAsia"/>
        </w:rPr>
        <w:t>По умолчанию минимальное значение Коэффициента обеспеченности устанавливается в размере 100%, что означает необходимость клиента поддерживать в портфеле объем активов достаточный для покрытия всех имеющихся в его портфеле обязательств в полном объеме.</w:t>
      </w:r>
    </w:p>
    <w:p w:rsidR="006A0C02" w:rsidRPr="006A0C02" w:rsidRDefault="00BF1C84" w:rsidP="006A0C02">
      <w:pPr>
        <w:pStyle w:val="1"/>
        <w:numPr>
          <w:ilvl w:val="0"/>
          <w:numId w:val="10"/>
        </w:numPr>
        <w:spacing w:before="120" w:after="120"/>
        <w:ind w:left="357" w:hanging="357"/>
        <w:jc w:val="left"/>
        <w:rPr>
          <w:rFonts w:eastAsiaTheme="minorEastAsia"/>
          <w:b/>
          <w:iCs/>
          <w:sz w:val="20"/>
        </w:rPr>
      </w:pPr>
      <w:r w:rsidRPr="006A0C02">
        <w:rPr>
          <w:rFonts w:eastAsiaTheme="minorEastAsia"/>
          <w:b/>
          <w:iCs/>
          <w:sz w:val="20"/>
        </w:rPr>
        <w:t>Ра</w:t>
      </w:r>
      <w:r w:rsidR="007737FF" w:rsidRPr="006A0C02">
        <w:rPr>
          <w:rFonts w:eastAsiaTheme="minorEastAsia"/>
          <w:b/>
          <w:sz w:val="20"/>
        </w:rPr>
        <w:t xml:space="preserve">счета </w:t>
      </w:r>
      <w:r w:rsidR="007737FF" w:rsidRPr="006A0C02">
        <w:rPr>
          <w:b/>
          <w:sz w:val="20"/>
        </w:rPr>
        <w:t>показателей</w:t>
      </w:r>
      <w:r w:rsidR="007737FF" w:rsidRPr="006A0C02">
        <w:rPr>
          <w:rFonts w:eastAsiaTheme="minorEastAsia"/>
          <w:b/>
          <w:sz w:val="20"/>
        </w:rPr>
        <w:t>, предусмотренных Указанием Банка России</w:t>
      </w:r>
    </w:p>
    <w:p w:rsidR="00CC2DB4" w:rsidRDefault="00343F00" w:rsidP="00343F00">
      <w:pPr>
        <w:pStyle w:val="af1"/>
        <w:numPr>
          <w:ilvl w:val="1"/>
          <w:numId w:val="10"/>
        </w:numPr>
        <w:spacing w:before="120" w:after="120"/>
        <w:ind w:left="426" w:hanging="426"/>
        <w:contextualSpacing w:val="0"/>
        <w:jc w:val="both"/>
        <w:rPr>
          <w:rFonts w:eastAsiaTheme="minorEastAsia"/>
        </w:rPr>
      </w:pPr>
      <w:r>
        <w:rPr>
          <w:rFonts w:eastAsiaTheme="minorEastAsia"/>
        </w:rPr>
        <w:t xml:space="preserve">В расчет стоимости портфеля включаются только активы, </w:t>
      </w:r>
      <w:r w:rsidR="005B6D25">
        <w:rPr>
          <w:rFonts w:eastAsiaTheme="minorEastAsia"/>
        </w:rPr>
        <w:t>включенные в</w:t>
      </w:r>
      <w:r>
        <w:rPr>
          <w:rFonts w:eastAsiaTheme="minorEastAsia"/>
        </w:rPr>
        <w:t xml:space="preserve"> Переч</w:t>
      </w:r>
      <w:r w:rsidR="005B6D25">
        <w:rPr>
          <w:rFonts w:eastAsiaTheme="minorEastAsia"/>
        </w:rPr>
        <w:t>ень</w:t>
      </w:r>
      <w:r w:rsidRPr="00343F00">
        <w:rPr>
          <w:rFonts w:eastAsiaTheme="minorEastAsia"/>
        </w:rPr>
        <w:t xml:space="preserve"> активов, принимаемых в обеспечение</w:t>
      </w:r>
      <w:r w:rsidR="00376AAF">
        <w:rPr>
          <w:rFonts w:eastAsiaTheme="minorEastAsia"/>
        </w:rPr>
        <w:t xml:space="preserve"> маржинальных операций</w:t>
      </w:r>
      <w:r>
        <w:rPr>
          <w:rFonts w:eastAsiaTheme="minorEastAsia"/>
        </w:rPr>
        <w:t>. Стоимость активов, не включенных в Перечень активов, принимаемых в обеспечение</w:t>
      </w:r>
      <w:r w:rsidR="00376AAF">
        <w:rPr>
          <w:rFonts w:eastAsiaTheme="minorEastAsia"/>
        </w:rPr>
        <w:t xml:space="preserve"> маржинальных операций</w:t>
      </w:r>
      <w:r>
        <w:rPr>
          <w:rFonts w:eastAsiaTheme="minorEastAsia"/>
        </w:rPr>
        <w:t>, в целях настоящего Приложения признается равной нулю («ноль»).</w:t>
      </w:r>
    </w:p>
    <w:p w:rsidR="00A14ED5" w:rsidRDefault="00A14ED5" w:rsidP="00282CBF">
      <w:pPr>
        <w:pStyle w:val="af1"/>
        <w:numPr>
          <w:ilvl w:val="1"/>
          <w:numId w:val="10"/>
        </w:numPr>
        <w:spacing w:before="120" w:after="120"/>
        <w:ind w:left="426" w:hanging="426"/>
        <w:contextualSpacing w:val="0"/>
        <w:jc w:val="both"/>
        <w:rPr>
          <w:rFonts w:eastAsiaTheme="minorEastAsia"/>
        </w:rPr>
      </w:pPr>
      <w:r>
        <w:rPr>
          <w:rFonts w:eastAsiaTheme="minorEastAsia"/>
        </w:rPr>
        <w:t>Стоимость портфеля клиента</w:t>
      </w:r>
      <w:r w:rsidR="00A73D61">
        <w:rPr>
          <w:rFonts w:eastAsiaTheme="minorEastAsia"/>
        </w:rPr>
        <w:t xml:space="preserve"> (</w:t>
      </w:r>
      <w:r w:rsidR="00A73D61">
        <w:rPr>
          <w:rFonts w:eastAsiaTheme="minorEastAsia"/>
          <w:lang w:val="en-US"/>
        </w:rPr>
        <w:t>S</w:t>
      </w:r>
      <w:r w:rsidR="00A73D61" w:rsidRPr="00A73D61">
        <w:rPr>
          <w:rFonts w:eastAsiaTheme="minorEastAsia"/>
        </w:rPr>
        <w:t>)</w:t>
      </w:r>
      <w:r>
        <w:rPr>
          <w:rFonts w:eastAsiaTheme="minorEastAsia"/>
        </w:rPr>
        <w:t xml:space="preserve"> рассчитывается по формуле:</w:t>
      </w:r>
    </w:p>
    <w:p w:rsidR="00A14ED5" w:rsidRPr="00A73D61" w:rsidRDefault="00A14ED5" w:rsidP="00A14ED5">
      <w:pPr>
        <w:pStyle w:val="af1"/>
        <w:spacing w:before="120" w:after="120"/>
        <w:ind w:left="426"/>
        <w:contextualSpacing w:val="0"/>
        <w:jc w:val="both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S=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i∈I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i,j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>, где</m:t>
          </m:r>
        </m:oMath>
      </m:oMathPara>
    </w:p>
    <w:tbl>
      <w:tblPr>
        <w:tblStyle w:val="ad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17"/>
        <w:gridCol w:w="8472"/>
      </w:tblGrid>
      <w:tr w:rsidR="00A73D61" w:rsidTr="0081468F">
        <w:tc>
          <w:tcPr>
            <w:tcW w:w="708" w:type="dxa"/>
          </w:tcPr>
          <w:p w:rsidR="00A73D61" w:rsidRPr="00B21FE2" w:rsidRDefault="00120329" w:rsidP="00BF0E5D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17" w:type="dxa"/>
          </w:tcPr>
          <w:p w:rsidR="00A73D61" w:rsidRDefault="00A73D61" w:rsidP="00BF0E5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472" w:type="dxa"/>
          </w:tcPr>
          <w:p w:rsidR="00A73D61" w:rsidRDefault="008B588C" w:rsidP="00BF0E5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плановое количество</w:t>
            </w:r>
            <w:r w:rsidR="00A73D61" w:rsidRPr="00A73D61">
              <w:rPr>
                <w:rFonts w:eastAsiaTheme="minorEastAsia"/>
              </w:rPr>
              <w:t xml:space="preserve"> по i-й ценной бумаге или i-й валюте (далее - i-</w:t>
            </w:r>
            <w:r w:rsidR="00A73D61">
              <w:rPr>
                <w:rFonts w:eastAsiaTheme="minorEastAsia"/>
              </w:rPr>
              <w:t>й актив</w:t>
            </w:r>
            <w:r w:rsidR="00A73D61" w:rsidRPr="00A73D61">
              <w:rPr>
                <w:rFonts w:eastAsiaTheme="minorEastAsia"/>
              </w:rPr>
              <w:t>)</w:t>
            </w:r>
            <w:r w:rsidR="00A73D61">
              <w:rPr>
                <w:rFonts w:eastAsiaTheme="minorEastAsia"/>
              </w:rPr>
              <w:t>;</w:t>
            </w:r>
          </w:p>
        </w:tc>
      </w:tr>
      <w:tr w:rsidR="00A73D61" w:rsidTr="0081468F">
        <w:tc>
          <w:tcPr>
            <w:tcW w:w="708" w:type="dxa"/>
          </w:tcPr>
          <w:p w:rsidR="00A73D61" w:rsidRPr="00A73D61" w:rsidRDefault="00A73D61" w:rsidP="00BF0E5D">
            <w:pPr>
              <w:ind w:left="34"/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lang w:val="en-US"/>
                  </w:rPr>
                  <m:t>I</m:t>
                </m:r>
              </m:oMath>
            </m:oMathPara>
          </w:p>
        </w:tc>
        <w:tc>
          <w:tcPr>
            <w:tcW w:w="317" w:type="dxa"/>
          </w:tcPr>
          <w:p w:rsidR="00A73D61" w:rsidRDefault="00A73D61" w:rsidP="00BF0E5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472" w:type="dxa"/>
          </w:tcPr>
          <w:p w:rsidR="00A73D61" w:rsidRPr="00A73D61" w:rsidRDefault="00A73D61" w:rsidP="00BF0E5D">
            <w:pPr>
              <w:autoSpaceDE w:val="0"/>
              <w:autoSpaceDN w:val="0"/>
              <w:adjustRightInd w:val="0"/>
              <w:jc w:val="both"/>
            </w:pPr>
            <w:r>
              <w:t>количество значений плановых позиций в расчете стоимости указанного портфеля клиента;</w:t>
            </w:r>
          </w:p>
        </w:tc>
      </w:tr>
      <w:tr w:rsidR="00A73D61" w:rsidTr="0081468F">
        <w:tc>
          <w:tcPr>
            <w:tcW w:w="708" w:type="dxa"/>
          </w:tcPr>
          <w:p w:rsidR="00A73D61" w:rsidRPr="00A73D61" w:rsidRDefault="00120329" w:rsidP="00BF0E5D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i,j</m:t>
                    </m:r>
                  </m:sub>
                </m:sSub>
              </m:oMath>
            </m:oMathPara>
          </w:p>
          <w:p w:rsidR="00A73D61" w:rsidRPr="00A73D61" w:rsidRDefault="00A73D61" w:rsidP="00BF0E5D">
            <w:pPr>
              <w:ind w:left="34"/>
              <w:rPr>
                <w:rFonts w:eastAsiaTheme="minorEastAsia"/>
                <w:i/>
              </w:rPr>
            </w:pPr>
          </w:p>
        </w:tc>
        <w:tc>
          <w:tcPr>
            <w:tcW w:w="317" w:type="dxa"/>
          </w:tcPr>
          <w:p w:rsidR="00A73D61" w:rsidRDefault="00A73D61" w:rsidP="00BF0E5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8472" w:type="dxa"/>
          </w:tcPr>
          <w:p w:rsidR="00FE3ED4" w:rsidRPr="005B6D25" w:rsidRDefault="00A73D61" w:rsidP="00BF0E5D">
            <w:pPr>
              <w:jc w:val="both"/>
              <w:rPr>
                <w:rFonts w:eastAsiaTheme="minorEastAsia"/>
              </w:rPr>
            </w:pPr>
            <w:r w:rsidRPr="005B6D25">
              <w:rPr>
                <w:rFonts w:eastAsiaTheme="minorEastAsia"/>
              </w:rPr>
              <w:t xml:space="preserve">цена актива </w:t>
            </w:r>
            <w:proofErr w:type="spellStart"/>
            <w:r w:rsidRPr="005B6D25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5B6D25">
              <w:rPr>
                <w:rFonts w:eastAsiaTheme="minorEastAsia"/>
              </w:rPr>
              <w:t xml:space="preserve">, выраженная в валюте </w:t>
            </w:r>
            <w:r w:rsidRPr="005B6D25">
              <w:rPr>
                <w:rFonts w:eastAsiaTheme="minorEastAsia"/>
                <w:i/>
                <w:lang w:val="en-US"/>
              </w:rPr>
              <w:t>j</w:t>
            </w:r>
            <w:r w:rsidRPr="005B6D25">
              <w:rPr>
                <w:rFonts w:eastAsiaTheme="minorEastAsia"/>
              </w:rPr>
              <w:t xml:space="preserve">, если активом является ценная бумага, или курс валюты </w:t>
            </w:r>
            <w:proofErr w:type="spellStart"/>
            <w:r w:rsidRPr="005B6D25">
              <w:rPr>
                <w:rFonts w:eastAsiaTheme="minorEastAsia"/>
                <w:i/>
                <w:lang w:val="en-US"/>
              </w:rPr>
              <w:t>i</w:t>
            </w:r>
            <w:proofErr w:type="spellEnd"/>
            <w:r w:rsidRPr="005B6D25">
              <w:rPr>
                <w:rFonts w:eastAsiaTheme="minorEastAsia"/>
              </w:rPr>
              <w:t xml:space="preserve"> </w:t>
            </w:r>
            <w:r w:rsidRPr="005B6D25">
              <w:rPr>
                <w:rFonts w:eastAsiaTheme="minorEastAsia"/>
              </w:rPr>
              <w:lastRenderedPageBreak/>
              <w:t>по отношению к рублю, если активом является валюта</w:t>
            </w:r>
            <w:r w:rsidR="00FE3ED4" w:rsidRPr="005B6D25">
              <w:rPr>
                <w:rFonts w:eastAsiaTheme="minorEastAsia"/>
              </w:rPr>
              <w:t>, определяемые в соответствии с</w:t>
            </w:r>
            <w:r w:rsidR="000D4DD2" w:rsidRPr="005B6D25">
              <w:rPr>
                <w:rFonts w:eastAsiaTheme="minorEastAsia"/>
              </w:rPr>
              <w:t xml:space="preserve"> требованиями</w:t>
            </w:r>
            <w:r w:rsidR="00FE3ED4" w:rsidRPr="005B6D25">
              <w:rPr>
                <w:rFonts w:eastAsiaTheme="minorEastAsia"/>
              </w:rPr>
              <w:t xml:space="preserve"> Приложения к Указанию Банка России</w:t>
            </w:r>
          </w:p>
        </w:tc>
      </w:tr>
      <w:tr w:rsidR="00A73D61" w:rsidTr="0081468F">
        <w:tc>
          <w:tcPr>
            <w:tcW w:w="708" w:type="dxa"/>
          </w:tcPr>
          <w:p w:rsidR="00A73D61" w:rsidRPr="00B21FE2" w:rsidRDefault="00120329" w:rsidP="00BF0E5D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17" w:type="dxa"/>
          </w:tcPr>
          <w:p w:rsidR="00A73D61" w:rsidRDefault="00A73D61" w:rsidP="00BF0E5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472" w:type="dxa"/>
          </w:tcPr>
          <w:p w:rsidR="00A73D61" w:rsidRPr="005B6D25" w:rsidRDefault="00A73D61" w:rsidP="00BF0E5D">
            <w:pPr>
              <w:jc w:val="both"/>
              <w:rPr>
                <w:rFonts w:eastAsiaTheme="minorEastAsia"/>
              </w:rPr>
            </w:pPr>
            <w:r w:rsidRPr="005B6D25">
              <w:rPr>
                <w:rFonts w:eastAsiaTheme="minorEastAsia"/>
              </w:rPr>
              <w:t xml:space="preserve">курс иностранной валюты </w:t>
            </w:r>
            <w:r w:rsidRPr="005B6D25">
              <w:rPr>
                <w:rFonts w:eastAsiaTheme="minorEastAsia"/>
                <w:i/>
                <w:lang w:val="en-US"/>
              </w:rPr>
              <w:t>j</w:t>
            </w:r>
            <w:r w:rsidRPr="005B6D25">
              <w:rPr>
                <w:rFonts w:eastAsiaTheme="minorEastAsia"/>
              </w:rPr>
              <w:t xml:space="preserve"> по отношению к рублю</w:t>
            </w:r>
            <w:r w:rsidR="00FE3ED4" w:rsidRPr="005B6D25">
              <w:rPr>
                <w:rFonts w:eastAsiaTheme="minorEastAsia"/>
              </w:rPr>
              <w:t>, определяемый в соответствии с требования</w:t>
            </w:r>
            <w:r w:rsidR="000D4DD2" w:rsidRPr="005B6D25">
              <w:rPr>
                <w:rFonts w:eastAsiaTheme="minorEastAsia"/>
              </w:rPr>
              <w:t>ми</w:t>
            </w:r>
            <w:r w:rsidR="00FE3ED4" w:rsidRPr="005B6D25">
              <w:rPr>
                <w:rFonts w:eastAsiaTheme="minorEastAsia"/>
              </w:rPr>
              <w:t xml:space="preserve"> Приложения к Указанию Банка России. В случае если j-й валютой является рубль, значение показателя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oMath>
            <w:r w:rsidR="00FE3ED4" w:rsidRPr="005B6D25">
              <w:rPr>
                <w:rFonts w:eastAsiaTheme="minorEastAsia"/>
              </w:rPr>
              <w:t xml:space="preserve"> принимается равным 1</w:t>
            </w:r>
          </w:p>
        </w:tc>
      </w:tr>
    </w:tbl>
    <w:p w:rsidR="00A14ED5" w:rsidRDefault="00834843" w:rsidP="00A14ED5">
      <w:pPr>
        <w:pStyle w:val="af1"/>
        <w:spacing w:before="120" w:after="120"/>
        <w:ind w:left="426"/>
        <w:contextualSpacing w:val="0"/>
        <w:jc w:val="both"/>
        <w:rPr>
          <w:rFonts w:eastAsiaTheme="minorEastAsia"/>
        </w:rPr>
      </w:pPr>
      <w:r w:rsidRPr="00B800FC">
        <w:rPr>
          <w:rFonts w:eastAsiaTheme="minorEastAsia"/>
        </w:rPr>
        <w:t>Планов</w:t>
      </w:r>
      <w:r>
        <w:rPr>
          <w:rFonts w:eastAsiaTheme="minorEastAsia"/>
        </w:rPr>
        <w:t>ое количество актива</w:t>
      </w:r>
      <w:r w:rsidRPr="00B800F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Pr="00B800FC">
        <w:rPr>
          <w:rFonts w:eastAsiaTheme="minorEastAsia"/>
        </w:rPr>
        <w:t xml:space="preserve"> представляет собой нетто-позицию по активу </w:t>
      </w:r>
      <w:proofErr w:type="spellStart"/>
      <w:r w:rsidRPr="00B800FC">
        <w:rPr>
          <w:rFonts w:eastAsiaTheme="minorEastAsia"/>
          <w:i/>
          <w:lang w:val="en-US"/>
        </w:rPr>
        <w:t>i</w:t>
      </w:r>
      <w:proofErr w:type="spellEnd"/>
      <w:r w:rsidRPr="00B800FC">
        <w:rPr>
          <w:rFonts w:eastAsiaTheme="minorEastAsia"/>
          <w:i/>
        </w:rPr>
        <w:t xml:space="preserve"> </w:t>
      </w:r>
      <w:r w:rsidRPr="00B800FC">
        <w:rPr>
          <w:rFonts w:eastAsiaTheme="minorEastAsia"/>
        </w:rPr>
        <w:t>в портфеле клиента на всех сроках и рассчитывается по формуле</w:t>
      </w:r>
      <w:r>
        <w:rPr>
          <w:rFonts w:eastAsiaTheme="minorEastAsia"/>
        </w:rPr>
        <w:t>:</w:t>
      </w:r>
    </w:p>
    <w:p w:rsidR="00834843" w:rsidRPr="00954899" w:rsidRDefault="00120329" w:rsidP="00A14ED5">
      <w:pPr>
        <w:pStyle w:val="af1"/>
        <w:spacing w:before="120" w:after="120"/>
        <w:ind w:left="426"/>
        <w:contextualSpacing w:val="0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 xml:space="preserve"> , где</m:t>
          </m:r>
        </m:oMath>
      </m:oMathPara>
    </w:p>
    <w:p w:rsidR="00954899" w:rsidRDefault="00954899" w:rsidP="00A14ED5">
      <w:pPr>
        <w:pStyle w:val="af1"/>
        <w:spacing w:before="120" w:after="120"/>
        <w:ind w:left="426"/>
        <w:contextualSpacing w:val="0"/>
        <w:jc w:val="both"/>
        <w:rPr>
          <w:rFonts w:eastAsiaTheme="minorEastAsia"/>
        </w:rPr>
      </w:pPr>
      <w:r w:rsidRPr="00954899">
        <w:rPr>
          <w:rFonts w:eastAsiaTheme="minorEastAsia"/>
        </w:rPr>
        <w:t>Показатель</w:t>
      </w:r>
      <w:r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рассчитывается по формуле:</w:t>
      </w:r>
    </w:p>
    <w:p w:rsidR="00954899" w:rsidRPr="00954899" w:rsidRDefault="00954899" w:rsidP="00954899">
      <w:pPr>
        <w:pStyle w:val="af1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rFonts w:eastAsiaTheme="minorEastAsia"/>
          <w:i/>
        </w:rPr>
      </w:pPr>
      <w:r>
        <w:t>в случае если i-</w:t>
      </w:r>
      <w:r w:rsidR="00BF0E5D">
        <w:t>й актив</w:t>
      </w:r>
      <w:r>
        <w:t xml:space="preserve"> является </w:t>
      </w:r>
      <w:r w:rsidRPr="00954899">
        <w:rPr>
          <w:b/>
        </w:rPr>
        <w:t>денежными средствами</w:t>
      </w:r>
      <w:r>
        <w:t xml:space="preserve"> в единицах i-й валюты</w:t>
      </w:r>
    </w:p>
    <w:p w:rsidR="00954899" w:rsidRPr="00954899" w:rsidRDefault="00120329" w:rsidP="00954899">
      <w:pPr>
        <w:pStyle w:val="af1"/>
        <w:spacing w:before="120" w:after="120"/>
        <w:ind w:left="567"/>
        <w:contextualSpacing w:val="0"/>
        <w:jc w:val="both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i.0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i.n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Qdrv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i.m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A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, где</m:t>
          </m:r>
        </m:oMath>
      </m:oMathPara>
    </w:p>
    <w:tbl>
      <w:tblPr>
        <w:tblStyle w:val="ad"/>
        <w:tblW w:w="90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16"/>
        <w:gridCol w:w="7862"/>
      </w:tblGrid>
      <w:tr w:rsidR="00954899" w:rsidTr="0081468F">
        <w:tc>
          <w:tcPr>
            <w:tcW w:w="894" w:type="dxa"/>
          </w:tcPr>
          <w:p w:rsidR="00954899" w:rsidRPr="00B21FE2" w:rsidRDefault="00120329" w:rsidP="00BF0E5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954899" w:rsidRDefault="00954899" w:rsidP="00BF0E5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862" w:type="dxa"/>
          </w:tcPr>
          <w:p w:rsidR="00954899" w:rsidRPr="00973C25" w:rsidRDefault="00973C25" w:rsidP="00BF0E5D">
            <w:pPr>
              <w:autoSpaceDE w:val="0"/>
              <w:autoSpaceDN w:val="0"/>
              <w:adjustRightInd w:val="0"/>
            </w:pPr>
            <w:r>
              <w:t xml:space="preserve">сумма денежных средств в единицах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973C25">
              <w:t>-</w:t>
            </w:r>
            <w:r>
              <w:t>й валюты в составе портфеля Клиента;</w:t>
            </w:r>
          </w:p>
        </w:tc>
      </w:tr>
      <w:tr w:rsidR="00954899" w:rsidTr="0081468F">
        <w:tc>
          <w:tcPr>
            <w:tcW w:w="894" w:type="dxa"/>
          </w:tcPr>
          <w:p w:rsidR="00954899" w:rsidRPr="00954899" w:rsidRDefault="00120329" w:rsidP="00BF0E5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954899" w:rsidRPr="00973C25" w:rsidRDefault="00973C25" w:rsidP="00BF0E5D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7862" w:type="dxa"/>
          </w:tcPr>
          <w:p w:rsidR="00954899" w:rsidRPr="00973C25" w:rsidRDefault="00BF0E5D" w:rsidP="00BF0E5D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973C25">
              <w:t xml:space="preserve">умма денежных средств в единицах </w:t>
            </w:r>
            <w:proofErr w:type="spellStart"/>
            <w:r w:rsidR="00973C25">
              <w:rPr>
                <w:lang w:val="en-US"/>
              </w:rPr>
              <w:t>i</w:t>
            </w:r>
            <w:proofErr w:type="spellEnd"/>
            <w:r w:rsidR="00973C25" w:rsidRPr="00973C25">
              <w:t>-</w:t>
            </w:r>
            <w:r w:rsidR="00973C25">
              <w:t xml:space="preserve">й валюты, являющихся предметом </w:t>
            </w:r>
            <w:r w:rsidR="00973C25">
              <w:rPr>
                <w:lang w:val="en-US"/>
              </w:rPr>
              <w:t>n</w:t>
            </w:r>
            <w:r w:rsidR="00973C25" w:rsidRPr="00973C25">
              <w:t xml:space="preserve">-го </w:t>
            </w:r>
            <w:r w:rsidR="00973C25">
              <w:t>обязательства,</w:t>
            </w:r>
            <w:r>
              <w:t xml:space="preserve"> исполнение которого принимается брокером в состав портфеля клиента;</w:t>
            </w:r>
          </w:p>
        </w:tc>
      </w:tr>
      <w:tr w:rsidR="00954899" w:rsidTr="0081468F">
        <w:tc>
          <w:tcPr>
            <w:tcW w:w="894" w:type="dxa"/>
          </w:tcPr>
          <w:p w:rsidR="00954899" w:rsidRPr="00A73D61" w:rsidRDefault="00120329" w:rsidP="00BF0E5D">
            <w:pPr>
              <w:rPr>
                <w:rFonts w:eastAsiaTheme="minorEastAsia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Qdrv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954899" w:rsidRPr="00BF0E5D" w:rsidRDefault="00BF0E5D" w:rsidP="00BF0E5D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7862" w:type="dxa"/>
          </w:tcPr>
          <w:p w:rsidR="00954899" w:rsidRPr="00BF0E5D" w:rsidRDefault="00BF0E5D" w:rsidP="00BF0E5D">
            <w:pPr>
              <w:jc w:val="both"/>
              <w:rPr>
                <w:rFonts w:eastAsiaTheme="minorEastAsia"/>
                <w:highlight w:val="yellow"/>
              </w:rPr>
            </w:pPr>
            <w:r w:rsidRPr="00BF0E5D">
              <w:rPr>
                <w:iCs/>
              </w:rPr>
              <w:t>положительна</w:t>
            </w:r>
            <w:r w:rsidR="00E866CB">
              <w:rPr>
                <w:iCs/>
              </w:rPr>
              <w:t xml:space="preserve">я величина денежной переоценки </w:t>
            </w:r>
            <w:r w:rsidR="00E866CB">
              <w:rPr>
                <w:iCs/>
                <w:lang w:val="en-US"/>
              </w:rPr>
              <w:t>m</w:t>
            </w:r>
            <w:r w:rsidRPr="00BF0E5D">
              <w:rPr>
                <w:iCs/>
              </w:rPr>
              <w:t>-го фьючерсного договора (одного лота m-</w:t>
            </w:r>
            <w:proofErr w:type="spellStart"/>
            <w:r w:rsidRPr="00BF0E5D">
              <w:rPr>
                <w:iCs/>
              </w:rPr>
              <w:t>го</w:t>
            </w:r>
            <w:proofErr w:type="spellEnd"/>
            <w:r w:rsidRPr="00BF0E5D">
              <w:rPr>
                <w:iCs/>
              </w:rPr>
              <w:t xml:space="preserve"> фьючерсного договора), выраженная в i-й валюте, рассчитываемая в порядке определения вариационной маржи, предусмотренном в спецификации этого фьючерсного договора и (или) в правилах клиринга, исходя из информации о текущей расчетной цене такого фьючерсного договора, заключенного на организованных торгах. В случае если величина переоценки m-</w:t>
            </w:r>
            <w:proofErr w:type="spellStart"/>
            <w:r w:rsidRPr="00BF0E5D">
              <w:rPr>
                <w:iCs/>
              </w:rPr>
              <w:t>го</w:t>
            </w:r>
            <w:proofErr w:type="spellEnd"/>
            <w:r w:rsidRPr="00BF0E5D">
              <w:rPr>
                <w:iCs/>
              </w:rPr>
              <w:t xml:space="preserve"> фьючерсного договора выражает сумму вариационной маржи, условно подлежащую уплате из денежных средств, входящих в состав портфеля клиента, такая величина принимается равной 0</w:t>
            </w:r>
          </w:p>
        </w:tc>
      </w:tr>
    </w:tbl>
    <w:p w:rsidR="00954899" w:rsidRPr="00BF0E5D" w:rsidRDefault="00BF0E5D" w:rsidP="00BF0E5D">
      <w:pPr>
        <w:pStyle w:val="af1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rFonts w:eastAsiaTheme="minorEastAsia"/>
          <w:i/>
        </w:rPr>
      </w:pPr>
      <w:r>
        <w:t xml:space="preserve">в случае если i-й актив является </w:t>
      </w:r>
      <w:proofErr w:type="spellStart"/>
      <w:r w:rsidRPr="00BF0E5D">
        <w:rPr>
          <w:lang w:val="en-US"/>
        </w:rPr>
        <w:t>i</w:t>
      </w:r>
      <w:proofErr w:type="spellEnd"/>
      <w:r w:rsidRPr="00BF0E5D">
        <w:t>-й</w:t>
      </w:r>
      <w:r>
        <w:rPr>
          <w:b/>
        </w:rPr>
        <w:t xml:space="preserve"> ценной бумагой</w:t>
      </w:r>
      <w:r w:rsidR="00376AAF">
        <w:rPr>
          <w:b/>
        </w:rPr>
        <w:t xml:space="preserve"> или драгоценным металлом</w:t>
      </w:r>
    </w:p>
    <w:p w:rsidR="00BF0E5D" w:rsidRPr="00BF0E5D" w:rsidRDefault="00120329" w:rsidP="00BF0E5D">
      <w:pPr>
        <w:pStyle w:val="af1"/>
        <w:spacing w:before="120" w:after="120"/>
        <w:ind w:left="851"/>
        <w:contextualSpacing w:val="0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i.0</m:t>
              </m:r>
            </m:sub>
            <m:sup>
              <m:r>
                <w:rPr>
                  <w:rFonts w:ascii="Cambria Math" w:eastAsiaTheme="minorEastAsia" w:hAnsi="Cambria Math"/>
                </w:rPr>
                <m:t>A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i.n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lang w:val="en-US"/>
            </w:rPr>
            <m:t xml:space="preserve"> , </m:t>
          </m:r>
          <m:r>
            <w:rPr>
              <w:rFonts w:ascii="Cambria Math" w:eastAsiaTheme="minorEastAsia" w:hAnsi="Cambria Math"/>
            </w:rPr>
            <m:t>где</m:t>
          </m:r>
        </m:oMath>
      </m:oMathPara>
    </w:p>
    <w:tbl>
      <w:tblPr>
        <w:tblStyle w:val="ad"/>
        <w:tblW w:w="90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16"/>
        <w:gridCol w:w="7862"/>
      </w:tblGrid>
      <w:tr w:rsidR="00BF0E5D" w:rsidTr="0081468F">
        <w:tc>
          <w:tcPr>
            <w:tcW w:w="894" w:type="dxa"/>
          </w:tcPr>
          <w:p w:rsidR="00BF0E5D" w:rsidRPr="00B21FE2" w:rsidRDefault="00120329" w:rsidP="00E866C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BF0E5D" w:rsidRDefault="00BF0E5D" w:rsidP="00E866C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862" w:type="dxa"/>
          </w:tcPr>
          <w:p w:rsidR="00BF0E5D" w:rsidRPr="00973C25" w:rsidRDefault="00BF0E5D" w:rsidP="00376AAF">
            <w:pPr>
              <w:autoSpaceDE w:val="0"/>
              <w:autoSpaceDN w:val="0"/>
              <w:adjustRightInd w:val="0"/>
            </w:pPr>
            <w:r>
              <w:t xml:space="preserve">остаток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0E5D">
              <w:t>-</w:t>
            </w:r>
            <w:r>
              <w:t>х ценных бумаг</w:t>
            </w:r>
            <w:r w:rsidR="00376AAF">
              <w:t xml:space="preserve"> или </w:t>
            </w:r>
            <w:proofErr w:type="spellStart"/>
            <w:r w:rsidR="00376AAF">
              <w:rPr>
                <w:lang w:val="en-US"/>
              </w:rPr>
              <w:t>i</w:t>
            </w:r>
            <w:proofErr w:type="spellEnd"/>
            <w:r w:rsidR="00376AAF" w:rsidRPr="00BF0E5D">
              <w:t>-</w:t>
            </w:r>
            <w:r w:rsidR="00376AAF">
              <w:t>х драгоценных  металлов</w:t>
            </w:r>
            <w:r>
              <w:t xml:space="preserve"> в составе портфеля Клиента;</w:t>
            </w:r>
          </w:p>
        </w:tc>
      </w:tr>
      <w:tr w:rsidR="00BF0E5D" w:rsidTr="0081468F">
        <w:tc>
          <w:tcPr>
            <w:tcW w:w="894" w:type="dxa"/>
          </w:tcPr>
          <w:p w:rsidR="00BF0E5D" w:rsidRPr="00954899" w:rsidRDefault="00120329" w:rsidP="00E866C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BF0E5D" w:rsidRPr="00973C25" w:rsidRDefault="00BF0E5D" w:rsidP="00E866C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7862" w:type="dxa"/>
          </w:tcPr>
          <w:p w:rsidR="00BF0E5D" w:rsidRPr="00973C25" w:rsidRDefault="00BF0E5D" w:rsidP="00376AAF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0E5D">
              <w:t>-</w:t>
            </w:r>
            <w:r>
              <w:t>х ценных бумаг</w:t>
            </w:r>
            <w:r w:rsidR="00376AAF">
              <w:t xml:space="preserve"> или </w:t>
            </w:r>
            <w:proofErr w:type="spellStart"/>
            <w:r w:rsidR="00376AAF">
              <w:rPr>
                <w:lang w:val="en-US"/>
              </w:rPr>
              <w:t>i</w:t>
            </w:r>
            <w:proofErr w:type="spellEnd"/>
            <w:r w:rsidR="00376AAF" w:rsidRPr="00BF0E5D">
              <w:t>-</w:t>
            </w:r>
            <w:r w:rsidR="00376AAF">
              <w:t>х драгоценных металлов</w:t>
            </w:r>
            <w:r>
              <w:t xml:space="preserve">, являющихся предметом </w:t>
            </w:r>
            <w:r>
              <w:rPr>
                <w:lang w:val="en-US"/>
              </w:rPr>
              <w:t>n</w:t>
            </w:r>
            <w:r w:rsidRPr="00973C25">
              <w:t xml:space="preserve">-го </w:t>
            </w:r>
            <w:r>
              <w:t>обязательства, исполнение которого принимается брокером в состав портфеля клиента;</w:t>
            </w:r>
          </w:p>
        </w:tc>
      </w:tr>
    </w:tbl>
    <w:p w:rsidR="00BF0E5D" w:rsidRDefault="00BF0E5D" w:rsidP="00BF0E5D">
      <w:pPr>
        <w:pStyle w:val="af1"/>
        <w:spacing w:before="120" w:after="120"/>
        <w:ind w:left="426"/>
        <w:contextualSpacing w:val="0"/>
        <w:jc w:val="both"/>
        <w:rPr>
          <w:rFonts w:eastAsiaTheme="minorEastAsia"/>
        </w:rPr>
      </w:pPr>
      <w:r w:rsidRPr="00954899">
        <w:rPr>
          <w:rFonts w:eastAsiaTheme="minorEastAsia"/>
        </w:rPr>
        <w:t>Показатель</w:t>
      </w:r>
      <w:r>
        <w:rPr>
          <w:rFonts w:eastAsiaTheme="minorEastAsia"/>
          <w:i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рассчитывается по формуле:</w:t>
      </w:r>
    </w:p>
    <w:p w:rsidR="00BF0E5D" w:rsidRPr="00954899" w:rsidRDefault="00BF0E5D" w:rsidP="00BF0E5D">
      <w:pPr>
        <w:pStyle w:val="af1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rFonts w:eastAsiaTheme="minorEastAsia"/>
          <w:i/>
        </w:rPr>
      </w:pPr>
      <w:r>
        <w:t xml:space="preserve">в случае если i-й актив является </w:t>
      </w:r>
      <w:r w:rsidRPr="00954899">
        <w:rPr>
          <w:b/>
        </w:rPr>
        <w:t>денежными средствами</w:t>
      </w:r>
      <w:r>
        <w:t xml:space="preserve"> в единицах i-й валюты</w:t>
      </w:r>
    </w:p>
    <w:p w:rsidR="00BF0E5D" w:rsidRPr="00954899" w:rsidRDefault="00120329" w:rsidP="00BF0E5D">
      <w:pPr>
        <w:pStyle w:val="af1"/>
        <w:spacing w:before="120" w:after="120"/>
        <w:ind w:left="567"/>
        <w:contextualSpacing w:val="0"/>
        <w:jc w:val="both"/>
        <w:rPr>
          <w:rFonts w:eastAsiaTheme="minorEastAsia"/>
          <w:i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i.k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i, broker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m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Qdrv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i.m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 xml:space="preserve"> , где</m:t>
          </m:r>
        </m:oMath>
      </m:oMathPara>
    </w:p>
    <w:tbl>
      <w:tblPr>
        <w:tblStyle w:val="ad"/>
        <w:tblW w:w="90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16"/>
        <w:gridCol w:w="7840"/>
      </w:tblGrid>
      <w:tr w:rsidR="00BF0E5D" w:rsidTr="0081468F">
        <w:tc>
          <w:tcPr>
            <w:tcW w:w="894" w:type="dxa"/>
          </w:tcPr>
          <w:p w:rsidR="00BF0E5D" w:rsidRPr="00B21FE2" w:rsidRDefault="00120329" w:rsidP="00E866C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i.k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BF0E5D" w:rsidRDefault="00BF0E5D" w:rsidP="00E866C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862" w:type="dxa"/>
          </w:tcPr>
          <w:p w:rsidR="00BF0E5D" w:rsidRPr="00973C25" w:rsidRDefault="00BF0E5D" w:rsidP="00D414A0">
            <w:pPr>
              <w:autoSpaceDE w:val="0"/>
              <w:autoSpaceDN w:val="0"/>
              <w:adjustRightInd w:val="0"/>
              <w:jc w:val="both"/>
            </w:pPr>
            <w:r>
              <w:t xml:space="preserve">сумма денежных средств в единицах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973C25">
              <w:t>-</w:t>
            </w:r>
            <w:r>
              <w:t>й валюты</w:t>
            </w:r>
            <w:r w:rsidR="00D414A0">
              <w:t xml:space="preserve">, являющихся предметом </w:t>
            </w:r>
            <w:r w:rsidR="00D414A0">
              <w:rPr>
                <w:lang w:val="en-US"/>
              </w:rPr>
              <w:t>k</w:t>
            </w:r>
            <w:r w:rsidR="00D414A0" w:rsidRPr="00D414A0">
              <w:t>-</w:t>
            </w:r>
            <w:r w:rsidR="00D414A0">
              <w:t>го обязательства, исполнение которого должно осуществляться за счет имущества, входящего  в состав</w:t>
            </w:r>
            <w:r>
              <w:t xml:space="preserve"> портфеля Клиента;</w:t>
            </w:r>
          </w:p>
        </w:tc>
      </w:tr>
      <w:tr w:rsidR="00BF0E5D" w:rsidTr="0081468F">
        <w:tc>
          <w:tcPr>
            <w:tcW w:w="894" w:type="dxa"/>
          </w:tcPr>
          <w:p w:rsidR="00BF0E5D" w:rsidRPr="00954899" w:rsidRDefault="00120329" w:rsidP="00E866C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broker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BF0E5D" w:rsidRPr="00D414A0" w:rsidRDefault="00BF0E5D" w:rsidP="00E866CB">
            <w:pPr>
              <w:jc w:val="both"/>
              <w:rPr>
                <w:rFonts w:eastAsiaTheme="minorEastAsia"/>
              </w:rPr>
            </w:pPr>
            <w:r w:rsidRPr="00D414A0">
              <w:rPr>
                <w:rFonts w:eastAsiaTheme="minorEastAsia"/>
              </w:rPr>
              <w:t>-</w:t>
            </w:r>
          </w:p>
        </w:tc>
        <w:tc>
          <w:tcPr>
            <w:tcW w:w="7862" w:type="dxa"/>
          </w:tcPr>
          <w:p w:rsidR="00BF0E5D" w:rsidRPr="00973C25" w:rsidRDefault="00D414A0" w:rsidP="00D414A0">
            <w:pPr>
              <w:autoSpaceDE w:val="0"/>
              <w:autoSpaceDN w:val="0"/>
              <w:adjustRightInd w:val="0"/>
              <w:jc w:val="both"/>
            </w:pPr>
            <w:r w:rsidRPr="00D414A0">
              <w:t>включает суммы вознаграждений и (или) возмещения (оплаты) расходов в единицах i-й валюты, на которые брокер вправе рассчитывать по договору о брокерском обслуживании</w:t>
            </w:r>
            <w:r>
              <w:t>, если использование данного показателя предусмотрено договором о брокерском обслуживании</w:t>
            </w:r>
            <w:r w:rsidR="00BF0E5D">
              <w:t>;</w:t>
            </w:r>
          </w:p>
        </w:tc>
      </w:tr>
      <w:tr w:rsidR="00715067" w:rsidTr="0081468F">
        <w:tc>
          <w:tcPr>
            <w:tcW w:w="894" w:type="dxa"/>
          </w:tcPr>
          <w:p w:rsidR="00715067" w:rsidRPr="00D7689F" w:rsidRDefault="00120329" w:rsidP="00E866CB"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715067" w:rsidRPr="00715067" w:rsidRDefault="00715067" w:rsidP="00E866C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862" w:type="dxa"/>
          </w:tcPr>
          <w:p w:rsidR="00D7689F" w:rsidRDefault="00D7689F" w:rsidP="00D7689F">
            <w:pPr>
              <w:autoSpaceDE w:val="0"/>
              <w:autoSpaceDN w:val="0"/>
              <w:adjustRightInd w:val="0"/>
              <w:jc w:val="both"/>
            </w:pPr>
            <w:r>
              <w:t>рассчитывается как сумма денежных средств, выраженных в единицах i-й валюты, поступивших в состав портфеля клиента от третьего лица, за исключением следующих лиц:</w:t>
            </w:r>
            <w:bookmarkStart w:id="1" w:name="Par1"/>
            <w:bookmarkEnd w:id="1"/>
            <w:r>
              <w:t xml:space="preserve"> </w:t>
            </w:r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профессионального участника рынка ценных бумаг;</w:t>
            </w:r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 xml:space="preserve">клиринговой организации; </w:t>
            </w:r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управляющей компании инвестиционных фондов, паевых инвестиционных фондов и негосударственных пенсионных фондов;</w:t>
            </w:r>
            <w:bookmarkStart w:id="2" w:name="Par4"/>
            <w:bookmarkEnd w:id="2"/>
            <w:r>
              <w:t xml:space="preserve"> </w:t>
            </w:r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 xml:space="preserve">акционерного инвестиционного фонда; </w:t>
            </w:r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иностранного юридического лица, осуществляющего в соответствии с его личным законом деятельность, аналогичную деятельности, осуществляемой лицами, предусмотренными п.1-4, предоставившего письменное заверение о том, что в соответствии с его личным законом оно имеет право на осуществление соответствующего вида деятельности, подписанное уполномоченным лицом этого юридического лица;</w:t>
            </w:r>
            <w:bookmarkStart w:id="3" w:name="Par6"/>
            <w:bookmarkEnd w:id="3"/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эмитента ценных бумаг при выплате дохода по ценным бумагам;</w:t>
            </w:r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физического лица;</w:t>
            </w:r>
          </w:p>
          <w:p w:rsidR="00D7689F" w:rsidRDefault="00D7689F" w:rsidP="00D7689F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 xml:space="preserve">юридического лица, не указанного в п.1-6 настоящего пункта, если сумма </w:t>
            </w:r>
            <w:r>
              <w:lastRenderedPageBreak/>
              <w:t>денежных средств поступила от него по договору, не являющемуся договором займа или кредитным договором, по которому указанное юридическое лицо является кредитором, либо договором, сторонами которого являются брокер, его клиент и указанное юридическое лицо, которое предоставляет клиенту денежные средства на возвратной основе, в соответствии с которым брокер передает этому лицу информацию о находящихся у него в распоряжении денежных средствах клиента и (или) ценных бумагах клиента в полном объеме для расчета всех показателей, предусмотренных настоящим приложением</w:t>
            </w:r>
          </w:p>
          <w:p w:rsidR="00715067" w:rsidRPr="00D7689F" w:rsidRDefault="00904787" w:rsidP="00904787">
            <w:pPr>
              <w:autoSpaceDE w:val="0"/>
              <w:autoSpaceDN w:val="0"/>
              <w:adjustRightInd w:val="0"/>
              <w:spacing w:before="60"/>
              <w:jc w:val="both"/>
            </w:pPr>
            <w:r>
              <w:t>Полученное значение</w:t>
            </w:r>
            <w:r w:rsidR="00D7689F">
              <w:t xml:space="preserve"> показателя</w:t>
            </w:r>
            <w:r>
              <w:t xml:space="preserve"> уменьшае</w:t>
            </w:r>
            <w:r w:rsidR="00D7689F">
              <w:t>тся на сумму денежных средств, возвращенных третьему лицу, от которого клиенту поступили указанные денежные средства, при условии наличия у брокера документов, подтверждающих их возврат</w:t>
            </w:r>
          </w:p>
        </w:tc>
      </w:tr>
      <w:tr w:rsidR="00BF0E5D" w:rsidTr="0081468F">
        <w:tc>
          <w:tcPr>
            <w:tcW w:w="894" w:type="dxa"/>
          </w:tcPr>
          <w:p w:rsidR="00BF0E5D" w:rsidRPr="00A73D61" w:rsidRDefault="00120329" w:rsidP="00E866CB">
            <w:pPr>
              <w:rPr>
                <w:rFonts w:eastAsiaTheme="minorEastAsia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Qdrv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BF0E5D" w:rsidRPr="00BF0E5D" w:rsidRDefault="00BF0E5D" w:rsidP="00E866C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7862" w:type="dxa"/>
          </w:tcPr>
          <w:p w:rsidR="00BF0E5D" w:rsidRPr="00BF0E5D" w:rsidRDefault="00BF0E5D" w:rsidP="00E866CB">
            <w:pPr>
              <w:jc w:val="both"/>
              <w:rPr>
                <w:rFonts w:eastAsiaTheme="minorEastAsia"/>
                <w:highlight w:val="yellow"/>
              </w:rPr>
            </w:pPr>
            <w:r w:rsidRPr="00BF0E5D">
              <w:rPr>
                <w:iCs/>
              </w:rPr>
              <w:t>положительна</w:t>
            </w:r>
            <w:r w:rsidR="00E866CB">
              <w:rPr>
                <w:iCs/>
              </w:rPr>
              <w:t xml:space="preserve">я величина денежной переоценки </w:t>
            </w:r>
            <w:r w:rsidR="00E866CB">
              <w:rPr>
                <w:iCs/>
                <w:lang w:val="en-US"/>
              </w:rPr>
              <w:t>m</w:t>
            </w:r>
            <w:r w:rsidRPr="00BF0E5D">
              <w:rPr>
                <w:iCs/>
              </w:rPr>
              <w:t>-го фьючерсного договора (одного лота m-</w:t>
            </w:r>
            <w:proofErr w:type="spellStart"/>
            <w:r w:rsidRPr="00BF0E5D">
              <w:rPr>
                <w:iCs/>
              </w:rPr>
              <w:t>го</w:t>
            </w:r>
            <w:proofErr w:type="spellEnd"/>
            <w:r w:rsidRPr="00BF0E5D">
              <w:rPr>
                <w:iCs/>
              </w:rPr>
              <w:t xml:space="preserve"> фьючерсного договора), выраженная в i-й валюте, рассчитываемая в порядке определения вариационной маржи, предусмотренном в спецификации этого фьючерсного договора и (или) в правилах клиринга, исходя из информации о текущей расчетной цене такого фьючерсного договора, заключенного на организованных торгах. В случае если величина переоценки m-</w:t>
            </w:r>
            <w:proofErr w:type="spellStart"/>
            <w:r w:rsidRPr="00BF0E5D">
              <w:rPr>
                <w:iCs/>
              </w:rPr>
              <w:t>го</w:t>
            </w:r>
            <w:proofErr w:type="spellEnd"/>
            <w:r w:rsidRPr="00BF0E5D">
              <w:rPr>
                <w:iCs/>
              </w:rPr>
              <w:t xml:space="preserve"> фьючерсного договора выражает сумму вариационной маржи, условно подлежащую уплате в состав портфеля клиента, такая величина принимается равной 0</w:t>
            </w:r>
          </w:p>
        </w:tc>
      </w:tr>
    </w:tbl>
    <w:p w:rsidR="00BF0E5D" w:rsidRPr="00BF0E5D" w:rsidRDefault="00BF0E5D" w:rsidP="00BF0E5D">
      <w:pPr>
        <w:pStyle w:val="af1"/>
        <w:numPr>
          <w:ilvl w:val="0"/>
          <w:numId w:val="12"/>
        </w:numPr>
        <w:spacing w:before="120" w:after="120"/>
        <w:ind w:left="851" w:hanging="425"/>
        <w:contextualSpacing w:val="0"/>
        <w:jc w:val="both"/>
        <w:rPr>
          <w:rFonts w:eastAsiaTheme="minorEastAsia"/>
          <w:i/>
        </w:rPr>
      </w:pPr>
      <w:r>
        <w:t xml:space="preserve">в случае если i-й актив является </w:t>
      </w:r>
      <w:proofErr w:type="spellStart"/>
      <w:r w:rsidRPr="00BF0E5D">
        <w:rPr>
          <w:lang w:val="en-US"/>
        </w:rPr>
        <w:t>i</w:t>
      </w:r>
      <w:proofErr w:type="spellEnd"/>
      <w:r w:rsidRPr="00BF0E5D">
        <w:t>-й</w:t>
      </w:r>
      <w:r>
        <w:rPr>
          <w:b/>
        </w:rPr>
        <w:t xml:space="preserve"> ценной бумагой</w:t>
      </w:r>
      <w:r w:rsidR="00376AAF">
        <w:rPr>
          <w:b/>
        </w:rPr>
        <w:t xml:space="preserve"> или драгоценным металлом</w:t>
      </w:r>
    </w:p>
    <w:p w:rsidR="00BF0E5D" w:rsidRPr="00BF0E5D" w:rsidRDefault="00120329" w:rsidP="00BF0E5D">
      <w:pPr>
        <w:pStyle w:val="af1"/>
        <w:spacing w:before="120" w:after="120"/>
        <w:ind w:left="851"/>
        <w:contextualSpacing w:val="0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</w:rPr>
                <m:t>L</m:t>
              </m:r>
            </m:sup>
          </m:sSubSup>
          <m:r>
            <w:rPr>
              <w:rFonts w:ascii="Cambria Math" w:eastAsiaTheme="minorEastAsia" w:hAnsi="Cambria Math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</m:sub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i.k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lang w:val="en-US"/>
            </w:rPr>
            <m:t xml:space="preserve"> , </m:t>
          </m:r>
          <m:r>
            <w:rPr>
              <w:rFonts w:ascii="Cambria Math" w:eastAsiaTheme="minorEastAsia" w:hAnsi="Cambria Math"/>
            </w:rPr>
            <m:t>где</m:t>
          </m:r>
        </m:oMath>
      </m:oMathPara>
    </w:p>
    <w:tbl>
      <w:tblPr>
        <w:tblStyle w:val="ad"/>
        <w:tblW w:w="907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16"/>
        <w:gridCol w:w="7862"/>
      </w:tblGrid>
      <w:tr w:rsidR="00BF0E5D" w:rsidTr="0081468F">
        <w:tc>
          <w:tcPr>
            <w:tcW w:w="894" w:type="dxa"/>
          </w:tcPr>
          <w:p w:rsidR="00BF0E5D" w:rsidRPr="00B21FE2" w:rsidRDefault="00120329" w:rsidP="00E866C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BF0E5D" w:rsidRDefault="00BF0E5D" w:rsidP="00E866C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862" w:type="dxa"/>
          </w:tcPr>
          <w:p w:rsidR="00BF0E5D" w:rsidRPr="00D1264F" w:rsidRDefault="00AE5FE9" w:rsidP="00CD05E2">
            <w:pPr>
              <w:jc w:val="both"/>
            </w:pPr>
            <w:r>
              <w:t>количество i-х ценных бумаг</w:t>
            </w:r>
            <w:r w:rsidR="00376AAF">
              <w:t xml:space="preserve"> или </w:t>
            </w:r>
            <w:proofErr w:type="spellStart"/>
            <w:r w:rsidR="00376AAF">
              <w:rPr>
                <w:lang w:val="en-US"/>
              </w:rPr>
              <w:t>i</w:t>
            </w:r>
            <w:proofErr w:type="spellEnd"/>
            <w:r w:rsidR="00376AAF" w:rsidRPr="00BF0E5D">
              <w:t>-</w:t>
            </w:r>
            <w:r w:rsidR="00376AAF">
              <w:t>х драгоценных металлов</w:t>
            </w:r>
            <w:r>
              <w:t xml:space="preserve">, поступивших клиенту в качестве займа по договору займа от третьего лица, стороной которого не является брокер, либо по договору, сторонами которого являются брокер, его клиент и указанное лицо, в соответствии с которым брокер передает этому лицу информацию о находящихся в распоряжении брокера </w:t>
            </w:r>
            <w:r w:rsidR="00F3590F">
              <w:t>имущества</w:t>
            </w:r>
            <w:r>
              <w:t xml:space="preserve"> клиента, необходимую для расчета всех показателей, предусмотренных настоя</w:t>
            </w:r>
            <w:r w:rsidR="00CD05E2">
              <w:t>щим приложением. Ценные бумаги</w:t>
            </w:r>
            <w:r w:rsidR="00CD05E2" w:rsidRPr="00CD05E2">
              <w:t xml:space="preserve"> </w:t>
            </w:r>
            <w:r w:rsidR="00F3590F">
              <w:t xml:space="preserve">и драгоценные металлы </w:t>
            </w:r>
            <w:r>
              <w:t>не принимаются в расчет показателя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bSup>
            </m:oMath>
            <w:r>
              <w:t xml:space="preserve">, если они учтены в показателе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i.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L</m:t>
                  </m:r>
                </m:sup>
              </m:sSubSup>
            </m:oMath>
            <w:r w:rsidR="00CD05E2" w:rsidRPr="00CD05E2">
              <w:t>.</w:t>
            </w:r>
          </w:p>
          <w:p w:rsidR="00332231" w:rsidRPr="00332231" w:rsidRDefault="002321E8" w:rsidP="002321E8">
            <w:pPr>
              <w:autoSpaceDE w:val="0"/>
              <w:autoSpaceDN w:val="0"/>
              <w:adjustRightInd w:val="0"/>
              <w:jc w:val="both"/>
            </w:pPr>
            <w:r>
              <w:t>Полученное з</w:t>
            </w:r>
            <w:r w:rsidR="00332231">
              <w:t>начения показател</w:t>
            </w:r>
            <w:r>
              <w:t xml:space="preserve">я </w:t>
            </w:r>
            <w:r w:rsidR="00332231">
              <w:t>уменьша</w:t>
            </w:r>
            <w:r>
              <w:t>е</w:t>
            </w:r>
            <w:r w:rsidR="00332231">
              <w:t>тся на количество ценных бумаг</w:t>
            </w:r>
            <w:r w:rsidR="00F3590F">
              <w:t xml:space="preserve"> или драгоценных металлов</w:t>
            </w:r>
            <w:r w:rsidR="00332231">
              <w:t>, возвращенных третьему лицу, от которого клиенту поступили указанные ценные бумаги, при условии наличия у брокера документов, подтверждающих их возврат</w:t>
            </w:r>
            <w:r w:rsidR="00332231" w:rsidRPr="00332231">
              <w:t>.</w:t>
            </w:r>
          </w:p>
        </w:tc>
      </w:tr>
      <w:tr w:rsidR="00BF0E5D" w:rsidTr="0081468F">
        <w:tc>
          <w:tcPr>
            <w:tcW w:w="894" w:type="dxa"/>
          </w:tcPr>
          <w:p w:rsidR="00BF0E5D" w:rsidRPr="00954899" w:rsidRDefault="00120329" w:rsidP="00E866C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i.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sup>
                </m:sSubSup>
              </m:oMath>
            </m:oMathPara>
          </w:p>
        </w:tc>
        <w:tc>
          <w:tcPr>
            <w:tcW w:w="316" w:type="dxa"/>
          </w:tcPr>
          <w:p w:rsidR="00BF0E5D" w:rsidRPr="00973C25" w:rsidRDefault="00BF0E5D" w:rsidP="00E866CB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7862" w:type="dxa"/>
          </w:tcPr>
          <w:p w:rsidR="00BF0E5D" w:rsidRPr="00973C25" w:rsidRDefault="00BF0E5D" w:rsidP="002321E8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BF0E5D">
              <w:t>-</w:t>
            </w:r>
            <w:r>
              <w:t>х ценных бумаг</w:t>
            </w:r>
            <w:r w:rsidR="00F3590F">
              <w:t xml:space="preserve"> или </w:t>
            </w:r>
            <w:proofErr w:type="spellStart"/>
            <w:r w:rsidR="00F3590F">
              <w:rPr>
                <w:lang w:val="en-US"/>
              </w:rPr>
              <w:t>i</w:t>
            </w:r>
            <w:proofErr w:type="spellEnd"/>
            <w:r w:rsidR="00F3590F" w:rsidRPr="00BF0E5D">
              <w:t>-</w:t>
            </w:r>
            <w:r w:rsidR="00F3590F">
              <w:t>х драгоценных металлов</w:t>
            </w:r>
            <w:r>
              <w:t xml:space="preserve">, являющихся предметом </w:t>
            </w:r>
            <w:r w:rsidR="002321E8">
              <w:rPr>
                <w:lang w:val="en-US"/>
              </w:rPr>
              <w:t>k</w:t>
            </w:r>
            <w:r w:rsidRPr="00973C25">
              <w:t xml:space="preserve">-го </w:t>
            </w:r>
            <w:r>
              <w:t xml:space="preserve">обязательства, исполнение которого </w:t>
            </w:r>
            <w:r w:rsidR="002321E8">
              <w:t>должно осуществляться за счет имущества, входящего</w:t>
            </w:r>
            <w:r>
              <w:t xml:space="preserve"> в состав портфеля клиента;</w:t>
            </w:r>
          </w:p>
        </w:tc>
      </w:tr>
    </w:tbl>
    <w:p w:rsidR="00E866CB" w:rsidRPr="002321E8" w:rsidRDefault="00E866CB" w:rsidP="00E866CB">
      <w:pPr>
        <w:autoSpaceDE w:val="0"/>
        <w:autoSpaceDN w:val="0"/>
        <w:adjustRightInd w:val="0"/>
        <w:ind w:firstLine="540"/>
        <w:jc w:val="both"/>
      </w:pPr>
    </w:p>
    <w:p w:rsidR="008B588C" w:rsidRDefault="0085363F" w:rsidP="00282CBF">
      <w:pPr>
        <w:pStyle w:val="af1"/>
        <w:numPr>
          <w:ilvl w:val="1"/>
          <w:numId w:val="10"/>
        </w:numPr>
        <w:spacing w:before="120" w:after="120"/>
        <w:ind w:left="426" w:hanging="426"/>
        <w:contextualSpacing w:val="0"/>
        <w:jc w:val="both"/>
        <w:rPr>
          <w:rFonts w:eastAsiaTheme="minorEastAsia"/>
        </w:rPr>
      </w:pPr>
      <w:r>
        <w:rPr>
          <w:rFonts w:eastAsiaTheme="minorEastAsia"/>
        </w:rPr>
        <w:t xml:space="preserve">Размер начальной маржи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8536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размер минимальной маржи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</m:oMath>
      <w:r>
        <w:rPr>
          <w:rFonts w:eastAsiaTheme="minorEastAsia"/>
        </w:rPr>
        <w:t xml:space="preserve"> рассчитываются  по формулам:</w:t>
      </w:r>
    </w:p>
    <w:p w:rsidR="0085363F" w:rsidRPr="003E0EBD" w:rsidRDefault="00120329" w:rsidP="00687048">
      <w:pPr>
        <w:pStyle w:val="af1"/>
        <w:spacing w:before="120" w:after="120"/>
        <w:ind w:left="2977" w:hanging="2551"/>
        <w:contextualSpacing w:val="0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j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 xml:space="preserve"> , где</m:t>
          </m:r>
        </m:oMath>
      </m:oMathPara>
    </w:p>
    <w:p w:rsidR="003E0EBD" w:rsidRPr="003E0EBD" w:rsidRDefault="00120329" w:rsidP="00687048">
      <w:pPr>
        <w:pStyle w:val="af1"/>
        <w:spacing w:before="120" w:after="120"/>
        <w:ind w:left="2977" w:hanging="2551"/>
        <w:contextualSpacing w:val="0"/>
        <w:jc w:val="both"/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j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sub>
            <m:sup/>
            <m:e>
              <m:r>
                <w:rPr>
                  <w:rFonts w:ascii="Cambria Math" w:eastAsiaTheme="minorEastAsia" w:hAnsi="Cambria Math"/>
                  <w:lang w:val="en-US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i,j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i.j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+</m:t>
                          </m:r>
                        </m:sup>
                      </m:sSub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i,j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i.j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</m:t>
                          </m:r>
                        </m:sup>
                      </m:sSubSup>
                    </m:e>
                  </m:d>
                </m:e>
              </m:d>
            </m:e>
          </m:nary>
        </m:oMath>
      </m:oMathPara>
    </w:p>
    <w:p w:rsidR="003E0EBD" w:rsidRPr="003E0EBD" w:rsidRDefault="00120329" w:rsidP="00687048">
      <w:pPr>
        <w:pStyle w:val="af1"/>
        <w:spacing w:before="120" w:after="120"/>
        <w:ind w:left="2977" w:hanging="2551"/>
        <w:contextualSpacing w:val="0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=0,5×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0</m:t>
              </m:r>
            </m:sub>
          </m:sSub>
        </m:oMath>
      </m:oMathPara>
    </w:p>
    <w:tbl>
      <w:tblPr>
        <w:tblStyle w:val="ad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17"/>
        <w:gridCol w:w="8472"/>
      </w:tblGrid>
      <w:tr w:rsidR="00BC0647" w:rsidTr="0081468F">
        <w:tc>
          <w:tcPr>
            <w:tcW w:w="708" w:type="dxa"/>
          </w:tcPr>
          <w:p w:rsidR="00BC0647" w:rsidRPr="00B21FE2" w:rsidRDefault="00120329" w:rsidP="00B172B8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FX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17" w:type="dxa"/>
          </w:tcPr>
          <w:p w:rsidR="00BC0647" w:rsidRDefault="00BC0647" w:rsidP="00B172B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472" w:type="dxa"/>
          </w:tcPr>
          <w:p w:rsidR="00BC0647" w:rsidRPr="005B6D25" w:rsidRDefault="00BC0647" w:rsidP="00B172B8">
            <w:pPr>
              <w:jc w:val="both"/>
              <w:rPr>
                <w:rFonts w:eastAsiaTheme="minorEastAsia"/>
              </w:rPr>
            </w:pPr>
            <w:r w:rsidRPr="005B6D25">
              <w:rPr>
                <w:rFonts w:eastAsiaTheme="minorEastAsia"/>
              </w:rPr>
              <w:t xml:space="preserve">курс иностранной валюты </w:t>
            </w:r>
            <w:r w:rsidRPr="005B6D25">
              <w:rPr>
                <w:rFonts w:eastAsiaTheme="minorEastAsia"/>
                <w:i/>
                <w:lang w:val="en-US"/>
              </w:rPr>
              <w:t>j</w:t>
            </w:r>
            <w:r w:rsidRPr="005B6D25">
              <w:rPr>
                <w:rFonts w:eastAsiaTheme="minorEastAsia"/>
              </w:rPr>
              <w:t xml:space="preserve"> по отношению к рублю, определяемый в соответствии с требованиями Приложения к Указанию Банка России. В случае если j-й валютой является рубль, значение показателя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</m:sSub>
            </m:oMath>
            <w:r w:rsidRPr="005B6D25">
              <w:rPr>
                <w:rFonts w:eastAsiaTheme="minorEastAsia"/>
              </w:rPr>
              <w:t xml:space="preserve"> принимается равным 1</w:t>
            </w:r>
          </w:p>
        </w:tc>
      </w:tr>
      <w:tr w:rsidR="00BC0647" w:rsidTr="0081468F">
        <w:tc>
          <w:tcPr>
            <w:tcW w:w="708" w:type="dxa"/>
          </w:tcPr>
          <w:p w:rsidR="00BC0647" w:rsidRPr="00BC0647" w:rsidRDefault="00120329" w:rsidP="00B172B8">
            <w:pPr>
              <w:ind w:left="34"/>
              <w:rPr>
                <w:rFonts w:eastAsiaTheme="minorEastAs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i,j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317" w:type="dxa"/>
          </w:tcPr>
          <w:p w:rsidR="00BC0647" w:rsidRPr="00BC0647" w:rsidRDefault="00BC0647" w:rsidP="00B172B8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</w:t>
            </w:r>
          </w:p>
        </w:tc>
        <w:tc>
          <w:tcPr>
            <w:tcW w:w="8472" w:type="dxa"/>
          </w:tcPr>
          <w:p w:rsidR="00BC0647" w:rsidRPr="005B6D25" w:rsidRDefault="00CC2DB4" w:rsidP="00B172B8">
            <w:pPr>
              <w:autoSpaceDE w:val="0"/>
              <w:autoSpaceDN w:val="0"/>
              <w:adjustRightInd w:val="0"/>
              <w:jc w:val="both"/>
            </w:pPr>
            <w:r w:rsidRPr="005B6D25">
              <w:t>значение начальной ставки риска уменьшения цены (курса) i-</w:t>
            </w:r>
            <w:proofErr w:type="spellStart"/>
            <w:r w:rsidRPr="005B6D25">
              <w:t>го</w:t>
            </w:r>
            <w:proofErr w:type="spellEnd"/>
            <w:r w:rsidRPr="005B6D25">
              <w:t xml:space="preserve"> имущества или цены фьючерсного договора i-</w:t>
            </w:r>
            <w:proofErr w:type="spellStart"/>
            <w:r w:rsidRPr="005B6D25">
              <w:t>го</w:t>
            </w:r>
            <w:proofErr w:type="spellEnd"/>
            <w:r w:rsidRPr="005B6D25">
              <w:t xml:space="preserve"> вида (в долях единицы), которое рассчитывается исходя из изменений указанных цен в j-й валюте </w:t>
            </w:r>
            <w:r w:rsidRPr="005B6D25">
              <w:rPr>
                <w:rFonts w:eastAsiaTheme="minorEastAsia"/>
              </w:rPr>
              <w:t>в соответствии с требованиями Приложения к Указанию Банка России</w:t>
            </w:r>
          </w:p>
        </w:tc>
      </w:tr>
      <w:tr w:rsidR="00BC0647" w:rsidTr="0081468F">
        <w:tc>
          <w:tcPr>
            <w:tcW w:w="708" w:type="dxa"/>
          </w:tcPr>
          <w:p w:rsidR="00BC0647" w:rsidRPr="00BC0647" w:rsidRDefault="00120329" w:rsidP="00B172B8">
            <w:pPr>
              <w:ind w:left="34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i,j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317" w:type="dxa"/>
          </w:tcPr>
          <w:p w:rsidR="00BC0647" w:rsidRDefault="00BC0647" w:rsidP="00B172B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472" w:type="dxa"/>
          </w:tcPr>
          <w:p w:rsidR="00BC0647" w:rsidRPr="005B6D25" w:rsidRDefault="00CC2DB4" w:rsidP="00B172B8">
            <w:pPr>
              <w:autoSpaceDE w:val="0"/>
              <w:autoSpaceDN w:val="0"/>
              <w:adjustRightInd w:val="0"/>
              <w:jc w:val="both"/>
            </w:pPr>
            <w:r w:rsidRPr="005B6D25">
              <w:t>значение начальной ставки риска увеличения цены (курса) i-</w:t>
            </w:r>
            <w:proofErr w:type="spellStart"/>
            <w:r w:rsidRPr="005B6D25">
              <w:t>го</w:t>
            </w:r>
            <w:proofErr w:type="spellEnd"/>
            <w:r w:rsidRPr="005B6D25">
              <w:t xml:space="preserve"> имущества или цены фьючерсного договора (в долях единицы), которое рассчитывается исходя из изменений указанных цен в j-й валюте</w:t>
            </w:r>
            <w:r w:rsidRPr="005B6D25">
              <w:rPr>
                <w:rFonts w:eastAsiaTheme="minorEastAsia"/>
              </w:rPr>
              <w:t xml:space="preserve"> в соответствии с требованиями Приложения к Указанию Банка России</w:t>
            </w:r>
          </w:p>
        </w:tc>
      </w:tr>
    </w:tbl>
    <w:p w:rsidR="00464FE6" w:rsidRPr="00282CBF" w:rsidRDefault="006A0C02" w:rsidP="00282CBF">
      <w:pPr>
        <w:pStyle w:val="af1"/>
        <w:numPr>
          <w:ilvl w:val="1"/>
          <w:numId w:val="10"/>
        </w:numPr>
        <w:spacing w:before="120" w:after="120"/>
        <w:ind w:left="426" w:hanging="426"/>
        <w:contextualSpacing w:val="0"/>
        <w:jc w:val="both"/>
        <w:rPr>
          <w:rStyle w:val="ac"/>
          <w:rFonts w:eastAsiaTheme="minorEastAsia"/>
          <w:i w:val="0"/>
          <w:iCs w:val="0"/>
        </w:rPr>
      </w:pPr>
      <w:r w:rsidRPr="006A0C02">
        <w:rPr>
          <w:rFonts w:eastAsiaTheme="minorEastAsia"/>
        </w:rPr>
        <w:t>Но</w:t>
      </w:r>
      <w:r>
        <w:rPr>
          <w:rFonts w:eastAsiaTheme="minorEastAsia"/>
        </w:rPr>
        <w:t xml:space="preserve">рматив покрытия риска при исполнении поручений Клиента, </w:t>
      </w:r>
      <w:r w:rsidR="00282CBF" w:rsidRPr="00282CBF">
        <w:rPr>
          <w:rFonts w:eastAsiaTheme="minorEastAsia"/>
        </w:rPr>
        <w:t>отнесенн</w:t>
      </w:r>
      <w:r w:rsidR="00A14ED5">
        <w:rPr>
          <w:rFonts w:eastAsiaTheme="minorEastAsia"/>
        </w:rPr>
        <w:t>ого</w:t>
      </w:r>
      <w:r w:rsidR="00282CBF" w:rsidRPr="00282CBF">
        <w:rPr>
          <w:rFonts w:eastAsiaTheme="minorEastAsia"/>
        </w:rPr>
        <w:t xml:space="preserve"> в соответствии с пунктом 4.2 Регламента</w:t>
      </w:r>
      <w:r w:rsidR="00282CBF">
        <w:rPr>
          <w:rFonts w:eastAsiaTheme="minorEastAsia"/>
        </w:rPr>
        <w:t>,</w:t>
      </w:r>
      <w:r w:rsidR="00282CBF" w:rsidRPr="00282CBF">
        <w:rPr>
          <w:rFonts w:eastAsiaTheme="minorEastAsia"/>
        </w:rPr>
        <w:t xml:space="preserve"> к категории клиентов со стандартным или повышенным уровнем риска </w:t>
      </w:r>
      <w:r w:rsidRPr="00CB2B84">
        <w:rPr>
          <w:rStyle w:val="ac"/>
          <w:i w:val="0"/>
        </w:rPr>
        <w:t>(НПР1)</w:t>
      </w:r>
      <w:r>
        <w:rPr>
          <w:rStyle w:val="ac"/>
          <w:i w:val="0"/>
        </w:rPr>
        <w:t>, рассчитывается по формуле:</w:t>
      </w:r>
    </w:p>
    <w:p w:rsidR="00A14ED5" w:rsidRPr="00D1264F" w:rsidRDefault="00A14ED5" w:rsidP="00D1264F">
      <w:pPr>
        <w:pStyle w:val="af1"/>
        <w:spacing w:before="120" w:after="120"/>
        <w:ind w:left="426"/>
        <w:contextualSpacing w:val="0"/>
        <w:jc w:val="both"/>
        <w:rPr>
          <w:rStyle w:val="ac"/>
          <w:rFonts w:eastAsiaTheme="minorEastAsia"/>
          <w:iCs w:val="0"/>
        </w:rPr>
      </w:pPr>
      <m:oMathPara>
        <m:oMath>
          <m:r>
            <m:rPr>
              <m:sty m:val="p"/>
            </m:rPr>
            <w:rPr>
              <w:rStyle w:val="ac"/>
              <w:rFonts w:ascii="Cambria Math" w:eastAsiaTheme="minorEastAsia" w:hAnsi="Cambria Math"/>
            </w:rPr>
            <m:t>НПР1=</m:t>
          </m:r>
          <m:r>
            <m:rPr>
              <m:sty m:val="p"/>
            </m:rPr>
            <w:rPr>
              <w:rStyle w:val="ac"/>
              <w:rFonts w:ascii="Cambria Math" w:eastAsiaTheme="minorEastAsia" w:hAnsi="Cambria Math"/>
              <w:lang w:val="en-US"/>
            </w:rPr>
            <m:t>S-</m:t>
          </m:r>
          <m:sSub>
            <m:sSubPr>
              <m:ctrlPr>
                <w:rPr>
                  <w:rStyle w:val="ac"/>
                  <w:rFonts w:ascii="Cambria Math" w:eastAsiaTheme="minorEastAsia" w:hAnsi="Cambria Math"/>
                  <w:i w:val="0"/>
                  <w:iCs w:val="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Style w:val="ac"/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Style w:val="ac"/>
                  <w:rFonts w:ascii="Cambria Math" w:eastAsiaTheme="minorEastAsia" w:hAnsi="Cambria Math"/>
                  <w:lang w:val="en-US"/>
                </w:rPr>
                <m:t>0</m:t>
              </m:r>
            </m:sub>
          </m:sSub>
        </m:oMath>
      </m:oMathPara>
    </w:p>
    <w:p w:rsidR="00282CBF" w:rsidRPr="00A14ED5" w:rsidRDefault="00A14ED5" w:rsidP="00282CBF">
      <w:pPr>
        <w:pStyle w:val="af1"/>
        <w:numPr>
          <w:ilvl w:val="1"/>
          <w:numId w:val="10"/>
        </w:numPr>
        <w:spacing w:before="120" w:after="120"/>
        <w:ind w:left="426" w:hanging="426"/>
        <w:contextualSpacing w:val="0"/>
        <w:jc w:val="both"/>
        <w:rPr>
          <w:rStyle w:val="ac"/>
          <w:rFonts w:eastAsiaTheme="minorEastAsia"/>
          <w:i w:val="0"/>
          <w:iCs w:val="0"/>
        </w:rPr>
      </w:pPr>
      <w:r w:rsidRPr="006A0C02">
        <w:rPr>
          <w:rFonts w:eastAsiaTheme="minorEastAsia"/>
        </w:rPr>
        <w:lastRenderedPageBreak/>
        <w:t>Но</w:t>
      </w:r>
      <w:r>
        <w:rPr>
          <w:rFonts w:eastAsiaTheme="minorEastAsia"/>
        </w:rPr>
        <w:t xml:space="preserve">рматив покрытия риска при изменении стоимости портфеля Клиента, </w:t>
      </w:r>
      <w:r w:rsidRPr="00282CBF">
        <w:rPr>
          <w:rFonts w:eastAsiaTheme="minorEastAsia"/>
        </w:rPr>
        <w:t>отнесенн</w:t>
      </w:r>
      <w:r>
        <w:rPr>
          <w:rFonts w:eastAsiaTheme="minorEastAsia"/>
        </w:rPr>
        <w:t>ого</w:t>
      </w:r>
      <w:r w:rsidRPr="00282CBF">
        <w:rPr>
          <w:rFonts w:eastAsiaTheme="minorEastAsia"/>
        </w:rPr>
        <w:t xml:space="preserve"> в соответствии с пунктом 4.2 Регламента</w:t>
      </w:r>
      <w:r>
        <w:rPr>
          <w:rFonts w:eastAsiaTheme="minorEastAsia"/>
        </w:rPr>
        <w:t>,</w:t>
      </w:r>
      <w:r w:rsidRPr="00282CBF">
        <w:rPr>
          <w:rFonts w:eastAsiaTheme="minorEastAsia"/>
        </w:rPr>
        <w:t xml:space="preserve"> к категории клиентов со стандартным или повышенным уровнем риска </w:t>
      </w:r>
      <w:r w:rsidRPr="00CB2B84">
        <w:rPr>
          <w:rStyle w:val="ac"/>
          <w:i w:val="0"/>
        </w:rPr>
        <w:t>(НПР</w:t>
      </w:r>
      <w:r>
        <w:rPr>
          <w:rStyle w:val="ac"/>
          <w:i w:val="0"/>
        </w:rPr>
        <w:t>2</w:t>
      </w:r>
      <w:r w:rsidRPr="00CB2B84">
        <w:rPr>
          <w:rStyle w:val="ac"/>
          <w:i w:val="0"/>
        </w:rPr>
        <w:t>)</w:t>
      </w:r>
      <w:r>
        <w:rPr>
          <w:rStyle w:val="ac"/>
          <w:i w:val="0"/>
        </w:rPr>
        <w:t>, рассчитывается по формуле:</w:t>
      </w:r>
    </w:p>
    <w:p w:rsidR="0055381D" w:rsidRPr="002A2AD2" w:rsidRDefault="00A14ED5" w:rsidP="002A2AD2">
      <w:pPr>
        <w:pStyle w:val="af1"/>
        <w:spacing w:before="120" w:after="120"/>
        <w:ind w:left="426"/>
        <w:contextualSpacing w:val="0"/>
        <w:jc w:val="both"/>
        <w:rPr>
          <w:rStyle w:val="ac"/>
          <w:rFonts w:eastAsiaTheme="minorEastAsia"/>
          <w:iCs w:val="0"/>
        </w:rPr>
      </w:pPr>
      <m:oMathPara>
        <m:oMath>
          <m:r>
            <m:rPr>
              <m:sty m:val="p"/>
            </m:rPr>
            <w:rPr>
              <w:rStyle w:val="ac"/>
              <w:rFonts w:ascii="Cambria Math" w:eastAsiaTheme="minorEastAsia" w:hAnsi="Cambria Math"/>
            </w:rPr>
            <m:t>НПР2=</m:t>
          </m:r>
          <m:r>
            <m:rPr>
              <m:sty m:val="p"/>
            </m:rPr>
            <w:rPr>
              <w:rStyle w:val="ac"/>
              <w:rFonts w:ascii="Cambria Math" w:eastAsiaTheme="minorEastAsia" w:hAnsi="Cambria Math"/>
              <w:lang w:val="en-US"/>
            </w:rPr>
            <m:t>S-</m:t>
          </m:r>
          <m:sSub>
            <m:sSubPr>
              <m:ctrlPr>
                <w:rPr>
                  <w:rStyle w:val="ac"/>
                  <w:rFonts w:ascii="Cambria Math" w:eastAsiaTheme="minorEastAsia" w:hAnsi="Cambria Math"/>
                  <w:i w:val="0"/>
                  <w:iCs w:val="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Style w:val="ac"/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Style w:val="ac"/>
                  <w:rFonts w:ascii="Cambria Math" w:eastAsiaTheme="minorEastAsia" w:hAnsi="Cambria Math"/>
                  <w:lang w:val="en-US"/>
                </w:rPr>
                <m:t>x</m:t>
              </m:r>
            </m:sub>
          </m:sSub>
        </m:oMath>
      </m:oMathPara>
    </w:p>
    <w:sectPr w:rsidR="0055381D" w:rsidRPr="002A2AD2" w:rsidSect="003102F6">
      <w:headerReference w:type="default" r:id="rId10"/>
      <w:footerReference w:type="default" r:id="rId11"/>
      <w:pgSz w:w="11906" w:h="16838" w:code="9"/>
      <w:pgMar w:top="238" w:right="851" w:bottom="425" w:left="1134" w:header="284" w:footer="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CB" w:rsidRDefault="00E866CB">
      <w:r>
        <w:separator/>
      </w:r>
    </w:p>
  </w:endnote>
  <w:endnote w:type="continuationSeparator" w:id="0">
    <w:p w:rsidR="00E866CB" w:rsidRDefault="00E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860685"/>
      <w:docPartObj>
        <w:docPartGallery w:val="Page Numbers (Bottom of Page)"/>
        <w:docPartUnique/>
      </w:docPartObj>
    </w:sdtPr>
    <w:sdtEndPr/>
    <w:sdtContent>
      <w:p w:rsidR="00E866CB" w:rsidRDefault="00E866CB" w:rsidP="00904787">
        <w:pPr>
          <w:pStyle w:val="a5"/>
          <w:spacing w:before="12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329">
          <w:rPr>
            <w:noProof/>
          </w:rPr>
          <w:t>1</w:t>
        </w:r>
        <w:r>
          <w:fldChar w:fldCharType="end"/>
        </w:r>
      </w:p>
    </w:sdtContent>
  </w:sdt>
  <w:p w:rsidR="00E866CB" w:rsidRDefault="00E866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CB" w:rsidRDefault="00E866CB">
      <w:r>
        <w:separator/>
      </w:r>
    </w:p>
  </w:footnote>
  <w:footnote w:type="continuationSeparator" w:id="0">
    <w:p w:rsidR="00E866CB" w:rsidRDefault="00E8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CB" w:rsidRPr="0055381D" w:rsidRDefault="00E866CB" w:rsidP="00A73D61">
    <w:pPr>
      <w:spacing w:after="120"/>
      <w:rPr>
        <w:b/>
        <w:sz w:val="22"/>
        <w:szCs w:val="22"/>
      </w:rPr>
    </w:pPr>
    <w:r>
      <w:rPr>
        <w:b/>
        <w:sz w:val="22"/>
        <w:szCs w:val="22"/>
      </w:rPr>
      <w:t>Приложение № 15 к Регламенту брокерского обслуживания ООО «БК РЕГИОН»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280C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8A1E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007"/>
    <w:multiLevelType w:val="hybridMultilevel"/>
    <w:tmpl w:val="2A94DEB6"/>
    <w:lvl w:ilvl="0" w:tplc="0122A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B6F9E"/>
    <w:multiLevelType w:val="hybridMultilevel"/>
    <w:tmpl w:val="BF3852C8"/>
    <w:lvl w:ilvl="0" w:tplc="0122A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73729"/>
    <w:multiLevelType w:val="hybridMultilevel"/>
    <w:tmpl w:val="C36CB466"/>
    <w:lvl w:ilvl="0" w:tplc="3870AB7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71744D"/>
    <w:multiLevelType w:val="multilevel"/>
    <w:tmpl w:val="2746FE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6">
    <w:nsid w:val="478D1EE2"/>
    <w:multiLevelType w:val="hybridMultilevel"/>
    <w:tmpl w:val="69FEB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B3F81"/>
    <w:multiLevelType w:val="hybridMultilevel"/>
    <w:tmpl w:val="9EBAC314"/>
    <w:lvl w:ilvl="0" w:tplc="1A0A47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61E8489F"/>
    <w:multiLevelType w:val="multilevel"/>
    <w:tmpl w:val="FF169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420617"/>
    <w:multiLevelType w:val="hybridMultilevel"/>
    <w:tmpl w:val="C6BC9D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130A34"/>
    <w:multiLevelType w:val="hybridMultilevel"/>
    <w:tmpl w:val="55727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00E28"/>
    <w:multiLevelType w:val="hybridMultilevel"/>
    <w:tmpl w:val="1C1EFB98"/>
    <w:lvl w:ilvl="0" w:tplc="0122A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C634A"/>
    <w:multiLevelType w:val="multilevel"/>
    <w:tmpl w:val="9EBAC314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FF"/>
    <w:rsid w:val="00013A6E"/>
    <w:rsid w:val="00050B94"/>
    <w:rsid w:val="0005473F"/>
    <w:rsid w:val="000660CE"/>
    <w:rsid w:val="00075612"/>
    <w:rsid w:val="0008448C"/>
    <w:rsid w:val="000855D5"/>
    <w:rsid w:val="000B780A"/>
    <w:rsid w:val="000C4E90"/>
    <w:rsid w:val="000C5C3F"/>
    <w:rsid w:val="000D4DD2"/>
    <w:rsid w:val="000E4525"/>
    <w:rsid w:val="000E6CC5"/>
    <w:rsid w:val="000F4BBF"/>
    <w:rsid w:val="001178C5"/>
    <w:rsid w:val="00117EE7"/>
    <w:rsid w:val="00120329"/>
    <w:rsid w:val="00122333"/>
    <w:rsid w:val="00135E92"/>
    <w:rsid w:val="00157037"/>
    <w:rsid w:val="001778A8"/>
    <w:rsid w:val="0018643F"/>
    <w:rsid w:val="00192B2F"/>
    <w:rsid w:val="0019769E"/>
    <w:rsid w:val="001A6F2D"/>
    <w:rsid w:val="001C012B"/>
    <w:rsid w:val="001C427F"/>
    <w:rsid w:val="001D4F4D"/>
    <w:rsid w:val="001E3955"/>
    <w:rsid w:val="001E4600"/>
    <w:rsid w:val="001E6CB2"/>
    <w:rsid w:val="001F254A"/>
    <w:rsid w:val="001F382C"/>
    <w:rsid w:val="002217D4"/>
    <w:rsid w:val="002321E8"/>
    <w:rsid w:val="002527F0"/>
    <w:rsid w:val="0025443B"/>
    <w:rsid w:val="0026285F"/>
    <w:rsid w:val="00274D84"/>
    <w:rsid w:val="00276E56"/>
    <w:rsid w:val="00282CBF"/>
    <w:rsid w:val="00283C7E"/>
    <w:rsid w:val="002965A2"/>
    <w:rsid w:val="00297B9B"/>
    <w:rsid w:val="002A2AD2"/>
    <w:rsid w:val="002B43CB"/>
    <w:rsid w:val="002B5A70"/>
    <w:rsid w:val="002C103D"/>
    <w:rsid w:val="002C4CF5"/>
    <w:rsid w:val="002D32E9"/>
    <w:rsid w:val="002F4683"/>
    <w:rsid w:val="003102F6"/>
    <w:rsid w:val="00317F22"/>
    <w:rsid w:val="00330E5D"/>
    <w:rsid w:val="00332231"/>
    <w:rsid w:val="00336722"/>
    <w:rsid w:val="00343F00"/>
    <w:rsid w:val="00365480"/>
    <w:rsid w:val="00373694"/>
    <w:rsid w:val="00376AAF"/>
    <w:rsid w:val="003848A1"/>
    <w:rsid w:val="00395D61"/>
    <w:rsid w:val="003A116A"/>
    <w:rsid w:val="003A35CB"/>
    <w:rsid w:val="003A741B"/>
    <w:rsid w:val="003B7523"/>
    <w:rsid w:val="003E0EBD"/>
    <w:rsid w:val="003F52C9"/>
    <w:rsid w:val="0040521C"/>
    <w:rsid w:val="00423E03"/>
    <w:rsid w:val="004302A8"/>
    <w:rsid w:val="0044131C"/>
    <w:rsid w:val="0045356C"/>
    <w:rsid w:val="00464FE6"/>
    <w:rsid w:val="00477572"/>
    <w:rsid w:val="00481131"/>
    <w:rsid w:val="0049085D"/>
    <w:rsid w:val="00496F6F"/>
    <w:rsid w:val="004E0988"/>
    <w:rsid w:val="004F1ECD"/>
    <w:rsid w:val="004F28A8"/>
    <w:rsid w:val="00510AB4"/>
    <w:rsid w:val="0051727A"/>
    <w:rsid w:val="00545D2E"/>
    <w:rsid w:val="00551289"/>
    <w:rsid w:val="0055381D"/>
    <w:rsid w:val="0055454A"/>
    <w:rsid w:val="005911E8"/>
    <w:rsid w:val="00596077"/>
    <w:rsid w:val="005A5D79"/>
    <w:rsid w:val="005B0159"/>
    <w:rsid w:val="005B3B8B"/>
    <w:rsid w:val="005B6D25"/>
    <w:rsid w:val="005B6E96"/>
    <w:rsid w:val="005E2036"/>
    <w:rsid w:val="005E343F"/>
    <w:rsid w:val="00613147"/>
    <w:rsid w:val="0062471E"/>
    <w:rsid w:val="00624A5E"/>
    <w:rsid w:val="0062654F"/>
    <w:rsid w:val="00627A20"/>
    <w:rsid w:val="0064521B"/>
    <w:rsid w:val="00647250"/>
    <w:rsid w:val="006533D2"/>
    <w:rsid w:val="00653836"/>
    <w:rsid w:val="00686781"/>
    <w:rsid w:val="00687048"/>
    <w:rsid w:val="006A0C02"/>
    <w:rsid w:val="006A2FF2"/>
    <w:rsid w:val="006A7B0F"/>
    <w:rsid w:val="006C6EA7"/>
    <w:rsid w:val="006E271B"/>
    <w:rsid w:val="006F2315"/>
    <w:rsid w:val="00700C4B"/>
    <w:rsid w:val="00715067"/>
    <w:rsid w:val="00717F8D"/>
    <w:rsid w:val="00743912"/>
    <w:rsid w:val="00743E82"/>
    <w:rsid w:val="007516F8"/>
    <w:rsid w:val="00751C37"/>
    <w:rsid w:val="00752DC0"/>
    <w:rsid w:val="00756A46"/>
    <w:rsid w:val="007647F1"/>
    <w:rsid w:val="00765E9F"/>
    <w:rsid w:val="00772DC0"/>
    <w:rsid w:val="007737FF"/>
    <w:rsid w:val="0078038E"/>
    <w:rsid w:val="00783158"/>
    <w:rsid w:val="007858BB"/>
    <w:rsid w:val="00786A25"/>
    <w:rsid w:val="007A7CFF"/>
    <w:rsid w:val="007B4545"/>
    <w:rsid w:val="007B77EC"/>
    <w:rsid w:val="007C1209"/>
    <w:rsid w:val="007D2B5E"/>
    <w:rsid w:val="007D6753"/>
    <w:rsid w:val="007D7219"/>
    <w:rsid w:val="007E7A54"/>
    <w:rsid w:val="0081468F"/>
    <w:rsid w:val="0082245A"/>
    <w:rsid w:val="00834843"/>
    <w:rsid w:val="0085363F"/>
    <w:rsid w:val="008647CB"/>
    <w:rsid w:val="008812B3"/>
    <w:rsid w:val="008B588C"/>
    <w:rsid w:val="008D4314"/>
    <w:rsid w:val="00904787"/>
    <w:rsid w:val="0091228E"/>
    <w:rsid w:val="00940531"/>
    <w:rsid w:val="0094285F"/>
    <w:rsid w:val="00945189"/>
    <w:rsid w:val="00954899"/>
    <w:rsid w:val="00971FC2"/>
    <w:rsid w:val="00973C25"/>
    <w:rsid w:val="009833C5"/>
    <w:rsid w:val="00992DEA"/>
    <w:rsid w:val="009A3619"/>
    <w:rsid w:val="009A7F96"/>
    <w:rsid w:val="009B47A2"/>
    <w:rsid w:val="009C0FA0"/>
    <w:rsid w:val="009C6137"/>
    <w:rsid w:val="009E1570"/>
    <w:rsid w:val="009E1816"/>
    <w:rsid w:val="009E2779"/>
    <w:rsid w:val="009F1249"/>
    <w:rsid w:val="00A12286"/>
    <w:rsid w:val="00A13F7E"/>
    <w:rsid w:val="00A14ED5"/>
    <w:rsid w:val="00A20D7F"/>
    <w:rsid w:val="00A36794"/>
    <w:rsid w:val="00A435A0"/>
    <w:rsid w:val="00A465AE"/>
    <w:rsid w:val="00A507AC"/>
    <w:rsid w:val="00A51871"/>
    <w:rsid w:val="00A53761"/>
    <w:rsid w:val="00A73D61"/>
    <w:rsid w:val="00A77767"/>
    <w:rsid w:val="00A80E34"/>
    <w:rsid w:val="00A94FD7"/>
    <w:rsid w:val="00A97AFE"/>
    <w:rsid w:val="00AA1D10"/>
    <w:rsid w:val="00AA5642"/>
    <w:rsid w:val="00AB1E8D"/>
    <w:rsid w:val="00AB4AB0"/>
    <w:rsid w:val="00AC0D22"/>
    <w:rsid w:val="00AD46A4"/>
    <w:rsid w:val="00AD5C27"/>
    <w:rsid w:val="00AE05F1"/>
    <w:rsid w:val="00AE5FE9"/>
    <w:rsid w:val="00B13FA1"/>
    <w:rsid w:val="00B1417F"/>
    <w:rsid w:val="00B21FE2"/>
    <w:rsid w:val="00B463A0"/>
    <w:rsid w:val="00B66DF9"/>
    <w:rsid w:val="00B66F4D"/>
    <w:rsid w:val="00B67181"/>
    <w:rsid w:val="00B736E0"/>
    <w:rsid w:val="00B74455"/>
    <w:rsid w:val="00B800FC"/>
    <w:rsid w:val="00B81D7D"/>
    <w:rsid w:val="00B85C3F"/>
    <w:rsid w:val="00B9416F"/>
    <w:rsid w:val="00BA1F8C"/>
    <w:rsid w:val="00BA3E97"/>
    <w:rsid w:val="00BC0647"/>
    <w:rsid w:val="00BC24DB"/>
    <w:rsid w:val="00BE2E53"/>
    <w:rsid w:val="00BF0E5D"/>
    <w:rsid w:val="00BF1C84"/>
    <w:rsid w:val="00BF2F31"/>
    <w:rsid w:val="00BF4EAF"/>
    <w:rsid w:val="00C15479"/>
    <w:rsid w:val="00C35E44"/>
    <w:rsid w:val="00C80159"/>
    <w:rsid w:val="00C80EAB"/>
    <w:rsid w:val="00C92702"/>
    <w:rsid w:val="00C967A4"/>
    <w:rsid w:val="00CA14EA"/>
    <w:rsid w:val="00CB2B84"/>
    <w:rsid w:val="00CB4921"/>
    <w:rsid w:val="00CB596B"/>
    <w:rsid w:val="00CC2DB4"/>
    <w:rsid w:val="00CD05E2"/>
    <w:rsid w:val="00CD6247"/>
    <w:rsid w:val="00CE68B6"/>
    <w:rsid w:val="00CF5395"/>
    <w:rsid w:val="00D05013"/>
    <w:rsid w:val="00D100B0"/>
    <w:rsid w:val="00D1264F"/>
    <w:rsid w:val="00D208A0"/>
    <w:rsid w:val="00D414A0"/>
    <w:rsid w:val="00D4459A"/>
    <w:rsid w:val="00D44617"/>
    <w:rsid w:val="00D449C8"/>
    <w:rsid w:val="00D506C4"/>
    <w:rsid w:val="00D556EC"/>
    <w:rsid w:val="00D6524C"/>
    <w:rsid w:val="00D7480B"/>
    <w:rsid w:val="00D7689F"/>
    <w:rsid w:val="00D81731"/>
    <w:rsid w:val="00D84554"/>
    <w:rsid w:val="00D948C0"/>
    <w:rsid w:val="00D9699A"/>
    <w:rsid w:val="00DA00A4"/>
    <w:rsid w:val="00DA3716"/>
    <w:rsid w:val="00DA4500"/>
    <w:rsid w:val="00DC1DFE"/>
    <w:rsid w:val="00DD0F50"/>
    <w:rsid w:val="00DD37BA"/>
    <w:rsid w:val="00DD6138"/>
    <w:rsid w:val="00DD6D8B"/>
    <w:rsid w:val="00DE5CB5"/>
    <w:rsid w:val="00DE6C8A"/>
    <w:rsid w:val="00DF59F9"/>
    <w:rsid w:val="00E222B5"/>
    <w:rsid w:val="00E318C2"/>
    <w:rsid w:val="00E4516F"/>
    <w:rsid w:val="00E7524B"/>
    <w:rsid w:val="00E77395"/>
    <w:rsid w:val="00E866CB"/>
    <w:rsid w:val="00E93277"/>
    <w:rsid w:val="00E9348A"/>
    <w:rsid w:val="00E94490"/>
    <w:rsid w:val="00EB730B"/>
    <w:rsid w:val="00EC0000"/>
    <w:rsid w:val="00EC045E"/>
    <w:rsid w:val="00EC3256"/>
    <w:rsid w:val="00ED0B2B"/>
    <w:rsid w:val="00ED705F"/>
    <w:rsid w:val="00EF48F1"/>
    <w:rsid w:val="00F05558"/>
    <w:rsid w:val="00F220E8"/>
    <w:rsid w:val="00F3590F"/>
    <w:rsid w:val="00F35B40"/>
    <w:rsid w:val="00F419C1"/>
    <w:rsid w:val="00F44425"/>
    <w:rsid w:val="00F5314F"/>
    <w:rsid w:val="00F65604"/>
    <w:rsid w:val="00F6626A"/>
    <w:rsid w:val="00F66C0B"/>
    <w:rsid w:val="00F72292"/>
    <w:rsid w:val="00F72ED2"/>
    <w:rsid w:val="00F92CAB"/>
    <w:rsid w:val="00FA3A7F"/>
    <w:rsid w:val="00FB0FAD"/>
    <w:rsid w:val="00FB6966"/>
    <w:rsid w:val="00FC1D12"/>
    <w:rsid w:val="00FD5FE1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9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a">
    <w:name w:val="Body Text"/>
    <w:basedOn w:val="a"/>
    <w:pPr>
      <w:spacing w:line="360" w:lineRule="auto"/>
      <w:jc w:val="center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c">
    <w:name w:val="Emphasis"/>
    <w:qFormat/>
    <w:rPr>
      <w:i/>
      <w:iCs/>
    </w:rPr>
  </w:style>
  <w:style w:type="table" w:styleId="ad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e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f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0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6A7B0F"/>
    <w:pPr>
      <w:autoSpaceDE w:val="0"/>
      <w:autoSpaceDN w:val="0"/>
      <w:adjustRightInd w:val="0"/>
    </w:pPr>
    <w:rPr>
      <w:rFonts w:ascii="PT Sans Caption" w:eastAsiaTheme="minorHAnsi" w:hAnsi="PT Sans Caption" w:cs="PT Sans Captio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1E4600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A14ED5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904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tabs>
        <w:tab w:val="left" w:pos="6379"/>
      </w:tabs>
      <w:spacing w:line="360" w:lineRule="auto"/>
      <w:ind w:firstLine="709"/>
      <w:jc w:val="both"/>
    </w:pPr>
    <w:rPr>
      <w:sz w:val="22"/>
    </w:rPr>
  </w:style>
  <w:style w:type="paragraph" w:styleId="a9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a">
    <w:name w:val="Body Text"/>
    <w:basedOn w:val="a"/>
    <w:pPr>
      <w:spacing w:line="360" w:lineRule="auto"/>
      <w:jc w:val="center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16"/>
    </w:rPr>
  </w:style>
  <w:style w:type="character" w:styleId="ac">
    <w:name w:val="Emphasis"/>
    <w:qFormat/>
    <w:rPr>
      <w:i/>
      <w:iCs/>
    </w:rPr>
  </w:style>
  <w:style w:type="table" w:styleId="ad">
    <w:name w:val="Table Grid"/>
    <w:basedOn w:val="a1"/>
    <w:rsid w:val="002F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pPr>
      <w:spacing w:after="120" w:line="480" w:lineRule="auto"/>
    </w:pPr>
  </w:style>
  <w:style w:type="paragraph" w:styleId="ae">
    <w:name w:val="Subtitle"/>
    <w:basedOn w:val="a"/>
    <w:autoRedefine/>
    <w:qFormat/>
    <w:pPr>
      <w:tabs>
        <w:tab w:val="left" w:pos="6521"/>
        <w:tab w:val="left" w:pos="9460"/>
      </w:tabs>
      <w:jc w:val="right"/>
      <w:outlineLvl w:val="1"/>
    </w:pPr>
    <w:rPr>
      <w:rFonts w:ascii="Arial" w:hAnsi="Arial" w:cs="Arial"/>
      <w:b/>
    </w:rPr>
  </w:style>
  <w:style w:type="character" w:customStyle="1" w:styleId="30">
    <w:name w:val="Заголовок 3 Знак"/>
    <w:link w:val="3"/>
    <w:rsid w:val="00B13FA1"/>
    <w:rPr>
      <w:b/>
      <w:bCs/>
      <w:color w:val="FF0000"/>
      <w:sz w:val="28"/>
      <w:szCs w:val="28"/>
    </w:rPr>
  </w:style>
  <w:style w:type="character" w:customStyle="1" w:styleId="a4">
    <w:name w:val="Верхний колонтитул Знак"/>
    <w:link w:val="a3"/>
    <w:rsid w:val="00B13FA1"/>
  </w:style>
  <w:style w:type="character" w:customStyle="1" w:styleId="33">
    <w:name w:val="Основной текст с отступом 3 Знак"/>
    <w:link w:val="32"/>
    <w:rsid w:val="00B13FA1"/>
    <w:rPr>
      <w:sz w:val="16"/>
      <w:szCs w:val="16"/>
    </w:rPr>
  </w:style>
  <w:style w:type="paragraph" w:styleId="af">
    <w:name w:val="Document Map"/>
    <w:basedOn w:val="a"/>
    <w:semiHidden/>
    <w:rsid w:val="000B780A"/>
    <w:pPr>
      <w:shd w:val="clear" w:color="auto" w:fill="000080"/>
    </w:pPr>
    <w:rPr>
      <w:rFonts w:ascii="Tahoma" w:hAnsi="Tahoma" w:cs="Tahoma"/>
    </w:rPr>
  </w:style>
  <w:style w:type="paragraph" w:styleId="af0">
    <w:name w:val="Revision"/>
    <w:hidden/>
    <w:semiHidden/>
    <w:rsid w:val="00F44425"/>
  </w:style>
  <w:style w:type="character" w:customStyle="1" w:styleId="21">
    <w:name w:val="Основной текст с отступом 2 Знак"/>
    <w:link w:val="20"/>
    <w:rsid w:val="0018643F"/>
  </w:style>
  <w:style w:type="paragraph" w:customStyle="1" w:styleId="Default">
    <w:name w:val="Default"/>
    <w:rsid w:val="006A7B0F"/>
    <w:pPr>
      <w:autoSpaceDE w:val="0"/>
      <w:autoSpaceDN w:val="0"/>
      <w:adjustRightInd w:val="0"/>
    </w:pPr>
    <w:rPr>
      <w:rFonts w:ascii="PT Sans Caption" w:eastAsiaTheme="minorHAnsi" w:hAnsi="PT Sans Caption" w:cs="PT Sans Captio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1E4600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A14ED5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90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C457-2910-4EA0-A24A-AB42667E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9932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poruch</vt:lpstr>
    </vt:vector>
  </TitlesOfParts>
  <Company>*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poruch</dc:title>
  <dc:subject>raspor</dc:subject>
  <dc:creator>pzm</dc:creator>
  <cp:lastModifiedBy>Лобанов Антон Николаевич</cp:lastModifiedBy>
  <cp:revision>3</cp:revision>
  <cp:lastPrinted>2014-09-25T13:27:00Z</cp:lastPrinted>
  <dcterms:created xsi:type="dcterms:W3CDTF">2023-06-19T09:13:00Z</dcterms:created>
  <dcterms:modified xsi:type="dcterms:W3CDTF">2023-06-21T14:02:00Z</dcterms:modified>
</cp:coreProperties>
</file>